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07" w:type="dxa"/>
        <w:tblLayout w:type="fixed"/>
        <w:tblLook w:val="0000"/>
      </w:tblPr>
      <w:tblGrid>
        <w:gridCol w:w="11307"/>
      </w:tblGrid>
      <w:tr w:rsidR="000D0CDF" w:rsidRPr="006D362F" w:rsidTr="000D0CDF">
        <w:trPr>
          <w:trHeight w:val="2880"/>
        </w:trPr>
        <w:tc>
          <w:tcPr>
            <w:tcW w:w="11307" w:type="dxa"/>
            <w:shd w:val="clear" w:color="auto" w:fill="auto"/>
          </w:tcPr>
          <w:p w:rsidR="000D0CDF" w:rsidRPr="006D362F" w:rsidRDefault="000D0CDF" w:rsidP="00624308">
            <w:pPr>
              <w:pStyle w:val="Bezodstpw"/>
              <w:snapToGrid w:val="0"/>
              <w:spacing w:line="276" w:lineRule="auto"/>
              <w:rPr>
                <w:rFonts w:ascii="Times New Roman" w:hAnsi="Times New Roman" w:cs="Times New Roman"/>
              </w:rPr>
            </w:pPr>
            <w:r w:rsidRPr="006D362F">
              <w:rPr>
                <w:rFonts w:ascii="Times New Roman" w:hAnsi="Times New Roman" w:cs="Times New Roman"/>
                <w:noProof/>
              </w:rPr>
              <w:drawing>
                <wp:anchor distT="36576" distB="36576" distL="36576" distR="36576" simplePos="0" relativeHeight="251663360" behindDoc="0" locked="0" layoutInCell="1" allowOverlap="1">
                  <wp:simplePos x="0" y="0"/>
                  <wp:positionH relativeFrom="column">
                    <wp:posOffset>5791542</wp:posOffset>
                  </wp:positionH>
                  <wp:positionV relativeFrom="paragraph">
                    <wp:posOffset>39077</wp:posOffset>
                  </wp:positionV>
                  <wp:extent cx="402981" cy="395654"/>
                  <wp:effectExtent l="19050" t="0" r="0" b="0"/>
                  <wp:wrapNone/>
                  <wp:docPr id="8" name="Obraz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8" cstate="print"/>
                          <a:srcRect/>
                          <a:stretch>
                            <a:fillRect/>
                          </a:stretch>
                        </pic:blipFill>
                        <pic:spPr bwMode="auto">
                          <a:xfrm>
                            <a:off x="0" y="0"/>
                            <a:ext cx="402981" cy="395654"/>
                          </a:xfrm>
                          <a:prstGeom prst="rect">
                            <a:avLst/>
                          </a:prstGeom>
                          <a:noFill/>
                          <a:ln w="9525" algn="in">
                            <a:noFill/>
                            <a:miter lim="800000"/>
                            <a:headEnd/>
                            <a:tailEnd/>
                          </a:ln>
                          <a:effectLst/>
                        </pic:spPr>
                      </pic:pic>
                    </a:graphicData>
                  </a:graphic>
                </wp:anchor>
              </w:drawing>
            </w:r>
            <w:r w:rsidRPr="006D362F">
              <w:rPr>
                <w:rFonts w:ascii="Times New Roman" w:hAnsi="Times New Roman" w:cs="Times New Roman"/>
                <w:noProof/>
              </w:rPr>
              <w:drawing>
                <wp:inline distT="0" distB="0" distL="0" distR="0">
                  <wp:extent cx="922264" cy="501162"/>
                  <wp:effectExtent l="19050" t="0" r="0" b="0"/>
                  <wp:docPr id="2125540826" name="Obraz 1"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40826" name="Obraz 1" descr="Obraz zawierający tekst, Grafika, Czcionka, logo&#10;&#10;Opis wygenerowany automatyczni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65" t="15877" r="8395" b="15325"/>
                          <a:stretch/>
                        </pic:blipFill>
                        <pic:spPr bwMode="auto">
                          <a:xfrm>
                            <a:off x="0" y="0"/>
                            <a:ext cx="927693" cy="5041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D362F">
              <w:rPr>
                <w:rFonts w:ascii="Times New Roman" w:hAnsi="Times New Roman" w:cs="Times New Roman"/>
                <w:noProof/>
              </w:rPr>
              <w:drawing>
                <wp:inline distT="0" distB="0" distL="0" distR="0">
                  <wp:extent cx="1748903" cy="432000"/>
                  <wp:effectExtent l="19050" t="0" r="3697" b="0"/>
                  <wp:docPr id="1187227931" name="Obraz 2"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7931" name="Obraz 2" descr="Obraz zawierający Czcionka, tekst, Grafika, biały&#10;&#10;Opis wygenerowany automatycznie"/>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53" t="18006" r="5653" b="16313"/>
                          <a:stretch/>
                        </pic:blipFill>
                        <pic:spPr bwMode="auto">
                          <a:xfrm>
                            <a:off x="0" y="0"/>
                            <a:ext cx="1748903" cy="432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D362F">
              <w:rPr>
                <w:rFonts w:ascii="Times New Roman" w:hAnsi="Times New Roman" w:cs="Times New Roman"/>
                <w:noProof/>
              </w:rPr>
              <w:drawing>
                <wp:inline distT="0" distB="0" distL="0" distR="0">
                  <wp:extent cx="1950427" cy="527538"/>
                  <wp:effectExtent l="19050" t="0" r="0" b="0"/>
                  <wp:docPr id="88567417" name="Obraz 3"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0427" cy="527538"/>
                          </a:xfrm>
                          <a:prstGeom prst="rect">
                            <a:avLst/>
                          </a:prstGeom>
                        </pic:spPr>
                      </pic:pic>
                    </a:graphicData>
                  </a:graphic>
                </wp:inline>
              </w:drawing>
            </w:r>
            <w:r w:rsidRPr="006D362F">
              <w:rPr>
                <w:rFonts w:ascii="Times New Roman" w:hAnsi="Times New Roman" w:cs="Times New Roman"/>
                <w:noProof/>
              </w:rPr>
              <w:drawing>
                <wp:inline distT="0" distB="0" distL="0" distR="0">
                  <wp:extent cx="921585" cy="501161"/>
                  <wp:effectExtent l="19050" t="0" r="0" b="0"/>
                  <wp:docPr id="4" name="Obraz 4"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14" t="10247" r="9491" b="15133"/>
                          <a:stretch/>
                        </pic:blipFill>
                        <pic:spPr bwMode="auto">
                          <a:xfrm>
                            <a:off x="0" y="0"/>
                            <a:ext cx="924103" cy="5025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D0CDF" w:rsidRPr="006D362F" w:rsidRDefault="000D0CDF" w:rsidP="00624308">
            <w:pPr>
              <w:tabs>
                <w:tab w:val="left" w:pos="3915"/>
              </w:tabs>
              <w:spacing w:after="0" w:line="276" w:lineRule="auto"/>
              <w:jc w:val="right"/>
              <w:rPr>
                <w:rFonts w:ascii="Times New Roman" w:hAnsi="Times New Roman" w:cs="Times New Roman"/>
                <w:sz w:val="22"/>
                <w:szCs w:val="22"/>
              </w:rPr>
            </w:pPr>
            <w:r w:rsidRPr="006D362F">
              <w:rPr>
                <w:rFonts w:ascii="Times New Roman" w:hAnsi="Times New Roman" w:cs="Times New Roman"/>
                <w:sz w:val="22"/>
                <w:szCs w:val="22"/>
              </w:rPr>
              <w:tab/>
            </w:r>
          </w:p>
          <w:p w:rsidR="000D0CDF" w:rsidRPr="006D362F" w:rsidRDefault="000D0CDF" w:rsidP="00624308">
            <w:pPr>
              <w:tabs>
                <w:tab w:val="left" w:pos="3915"/>
              </w:tabs>
              <w:spacing w:after="0" w:line="276" w:lineRule="auto"/>
              <w:jc w:val="right"/>
              <w:rPr>
                <w:rFonts w:ascii="Times New Roman" w:hAnsi="Times New Roman" w:cs="Times New Roman"/>
                <w:sz w:val="22"/>
                <w:szCs w:val="22"/>
              </w:rPr>
            </w:pPr>
          </w:p>
          <w:p w:rsidR="000D0CDF" w:rsidRPr="00B47EBE" w:rsidRDefault="000D0CDF" w:rsidP="00135C89">
            <w:pPr>
              <w:tabs>
                <w:tab w:val="left" w:pos="3915"/>
              </w:tabs>
              <w:spacing w:after="0" w:line="276" w:lineRule="auto"/>
              <w:jc w:val="center"/>
              <w:rPr>
                <w:rFonts w:ascii="Times New Roman" w:hAnsi="Times New Roman" w:cs="Times New Roman"/>
                <w:b/>
                <w:sz w:val="22"/>
                <w:szCs w:val="22"/>
              </w:rPr>
            </w:pPr>
            <w:r w:rsidRPr="00B47EBE">
              <w:rPr>
                <w:rFonts w:ascii="Times New Roman" w:hAnsi="Times New Roman" w:cs="Times New Roman"/>
                <w:b/>
                <w:sz w:val="22"/>
                <w:szCs w:val="22"/>
              </w:rPr>
              <w:t>Załącznik nr 1</w:t>
            </w:r>
          </w:p>
          <w:p w:rsidR="000D0CDF" w:rsidRPr="00B47EBE" w:rsidRDefault="000D0CDF" w:rsidP="00135C89">
            <w:pPr>
              <w:tabs>
                <w:tab w:val="left" w:pos="3915"/>
              </w:tabs>
              <w:spacing w:after="0" w:line="276" w:lineRule="auto"/>
              <w:jc w:val="center"/>
              <w:rPr>
                <w:rFonts w:ascii="Times New Roman" w:hAnsi="Times New Roman" w:cs="Times New Roman"/>
                <w:b/>
                <w:sz w:val="22"/>
                <w:szCs w:val="22"/>
              </w:rPr>
            </w:pPr>
            <w:r w:rsidRPr="00B47EBE">
              <w:rPr>
                <w:rFonts w:ascii="Times New Roman" w:hAnsi="Times New Roman" w:cs="Times New Roman"/>
                <w:b/>
                <w:sz w:val="22"/>
                <w:szCs w:val="22"/>
              </w:rPr>
              <w:t xml:space="preserve">do uchwały nr </w:t>
            </w:r>
            <w:r w:rsidR="00B47EBE" w:rsidRPr="00B47EBE">
              <w:rPr>
                <w:rFonts w:ascii="Times New Roman" w:hAnsi="Times New Roman" w:cs="Times New Roman"/>
                <w:b/>
                <w:sz w:val="22"/>
                <w:szCs w:val="22"/>
              </w:rPr>
              <w:t>5</w:t>
            </w:r>
            <w:r w:rsidR="008B10C6" w:rsidRPr="00B47EBE">
              <w:rPr>
                <w:rFonts w:ascii="Times New Roman" w:hAnsi="Times New Roman" w:cs="Times New Roman"/>
                <w:b/>
                <w:sz w:val="22"/>
                <w:szCs w:val="22"/>
              </w:rPr>
              <w:t>/</w:t>
            </w:r>
            <w:r w:rsidRPr="00B47EBE">
              <w:rPr>
                <w:rFonts w:ascii="Times New Roman" w:hAnsi="Times New Roman" w:cs="Times New Roman"/>
                <w:b/>
                <w:sz w:val="22"/>
                <w:szCs w:val="22"/>
              </w:rPr>
              <w:t>Z/202</w:t>
            </w:r>
            <w:r w:rsidR="00E0027B" w:rsidRPr="00B47EBE">
              <w:rPr>
                <w:rFonts w:ascii="Times New Roman" w:hAnsi="Times New Roman" w:cs="Times New Roman"/>
                <w:b/>
                <w:sz w:val="22"/>
                <w:szCs w:val="22"/>
              </w:rPr>
              <w:t>4</w:t>
            </w:r>
          </w:p>
          <w:p w:rsidR="000D0CDF" w:rsidRPr="006D362F" w:rsidRDefault="000D0CDF" w:rsidP="00B47EBE">
            <w:pPr>
              <w:tabs>
                <w:tab w:val="left" w:pos="3915"/>
              </w:tabs>
              <w:spacing w:after="0" w:line="276" w:lineRule="auto"/>
              <w:jc w:val="center"/>
              <w:rPr>
                <w:rFonts w:ascii="Times New Roman" w:hAnsi="Times New Roman" w:cs="Times New Roman"/>
                <w:sz w:val="22"/>
                <w:szCs w:val="22"/>
              </w:rPr>
            </w:pPr>
            <w:r w:rsidRPr="00B47EBE">
              <w:rPr>
                <w:rFonts w:ascii="Times New Roman" w:hAnsi="Times New Roman" w:cs="Times New Roman"/>
                <w:b/>
                <w:sz w:val="22"/>
                <w:szCs w:val="22"/>
              </w:rPr>
              <w:t xml:space="preserve">z dnia </w:t>
            </w:r>
            <w:r w:rsidR="00B47EBE" w:rsidRPr="00B47EBE">
              <w:rPr>
                <w:rFonts w:ascii="Times New Roman" w:hAnsi="Times New Roman" w:cs="Times New Roman"/>
                <w:b/>
                <w:sz w:val="22"/>
                <w:szCs w:val="22"/>
              </w:rPr>
              <w:t>09</w:t>
            </w:r>
            <w:r w:rsidRPr="00B47EBE">
              <w:rPr>
                <w:rFonts w:ascii="Times New Roman" w:hAnsi="Times New Roman" w:cs="Times New Roman"/>
                <w:b/>
                <w:sz w:val="22"/>
                <w:szCs w:val="22"/>
              </w:rPr>
              <w:t>.0</w:t>
            </w:r>
            <w:r w:rsidR="00B47EBE" w:rsidRPr="00B47EBE">
              <w:rPr>
                <w:rFonts w:ascii="Times New Roman" w:hAnsi="Times New Roman" w:cs="Times New Roman"/>
                <w:b/>
                <w:sz w:val="22"/>
                <w:szCs w:val="22"/>
              </w:rPr>
              <w:t>4</w:t>
            </w:r>
            <w:r w:rsidRPr="00B47EBE">
              <w:rPr>
                <w:rFonts w:ascii="Times New Roman" w:hAnsi="Times New Roman" w:cs="Times New Roman"/>
                <w:b/>
                <w:sz w:val="22"/>
                <w:szCs w:val="22"/>
              </w:rPr>
              <w:t>.202</w:t>
            </w:r>
            <w:r w:rsidR="00E0027B" w:rsidRPr="00B47EBE">
              <w:rPr>
                <w:rFonts w:ascii="Times New Roman" w:hAnsi="Times New Roman" w:cs="Times New Roman"/>
                <w:b/>
                <w:sz w:val="22"/>
                <w:szCs w:val="22"/>
              </w:rPr>
              <w:t>4</w:t>
            </w:r>
            <w:r w:rsidRPr="00B47EBE">
              <w:rPr>
                <w:rFonts w:ascii="Times New Roman" w:hAnsi="Times New Roman" w:cs="Times New Roman"/>
                <w:b/>
                <w:sz w:val="22"/>
                <w:szCs w:val="22"/>
              </w:rPr>
              <w:t xml:space="preserve"> r.</w:t>
            </w:r>
          </w:p>
        </w:tc>
      </w:tr>
      <w:tr w:rsidR="000D0CDF" w:rsidRPr="006D362F" w:rsidTr="000D0CDF">
        <w:trPr>
          <w:trHeight w:val="1440"/>
        </w:trPr>
        <w:tc>
          <w:tcPr>
            <w:tcW w:w="11307" w:type="dxa"/>
            <w:shd w:val="clear" w:color="auto" w:fill="auto"/>
            <w:vAlign w:val="center"/>
          </w:tcPr>
          <w:p w:rsidR="000D0CDF" w:rsidRPr="00B62318" w:rsidRDefault="000D0CDF" w:rsidP="00F300ED">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Strategia Rozwoju Lokalnego Kierowanego przez Społeczność         na lata 2023 - 2027</w:t>
            </w:r>
          </w:p>
        </w:tc>
      </w:tr>
      <w:tr w:rsidR="000D0CDF" w:rsidRPr="006D362F" w:rsidTr="000D0CDF">
        <w:trPr>
          <w:trHeight w:val="720"/>
        </w:trPr>
        <w:tc>
          <w:tcPr>
            <w:tcW w:w="11307" w:type="dxa"/>
            <w:shd w:val="clear" w:color="auto" w:fill="auto"/>
            <w:vAlign w:val="center"/>
          </w:tcPr>
          <w:p w:rsidR="000D0CDF" w:rsidRPr="00B62318" w:rsidRDefault="000D0CDF" w:rsidP="005903FC">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Stowarzyszenia Lokalnej Grupy Działania "Siła w Grupie"</w:t>
            </w:r>
          </w:p>
        </w:tc>
      </w:tr>
      <w:tr w:rsidR="000D0CDF" w:rsidRPr="006D362F" w:rsidTr="000D0CDF">
        <w:trPr>
          <w:trHeight w:val="360"/>
        </w:trPr>
        <w:tc>
          <w:tcPr>
            <w:tcW w:w="11307" w:type="dxa"/>
            <w:shd w:val="clear" w:color="auto" w:fill="auto"/>
            <w:vAlign w:val="center"/>
          </w:tcPr>
          <w:p w:rsidR="000D0CDF" w:rsidRPr="006D362F" w:rsidRDefault="000D0CDF" w:rsidP="00624308">
            <w:pPr>
              <w:pStyle w:val="Bezodstpw"/>
              <w:snapToGrid w:val="0"/>
              <w:spacing w:line="276" w:lineRule="auto"/>
              <w:jc w:val="center"/>
              <w:rPr>
                <w:rFonts w:ascii="Times New Roman" w:hAnsi="Times New Roman" w:cs="Times New Roman"/>
              </w:rPr>
            </w:pPr>
          </w:p>
        </w:tc>
      </w:tr>
      <w:tr w:rsidR="000D0CDF" w:rsidRPr="006D362F" w:rsidTr="000D0CDF">
        <w:trPr>
          <w:trHeight w:val="360"/>
        </w:trPr>
        <w:tc>
          <w:tcPr>
            <w:tcW w:w="11307" w:type="dxa"/>
            <w:shd w:val="clear" w:color="auto" w:fill="auto"/>
            <w:vAlign w:val="center"/>
          </w:tcPr>
          <w:p w:rsidR="000D0CDF" w:rsidRPr="00135C89" w:rsidRDefault="00135C89" w:rsidP="00135C89">
            <w:pPr>
              <w:pStyle w:val="Bezodstpw"/>
              <w:snapToGrid w:val="0"/>
              <w:spacing w:line="276" w:lineRule="auto"/>
              <w:jc w:val="center"/>
              <w:rPr>
                <w:rFonts w:ascii="Times New Roman" w:hAnsi="Times New Roman" w:cs="Times New Roman"/>
                <w:b/>
                <w:bCs/>
              </w:rPr>
            </w:pPr>
            <w:r w:rsidRPr="00135C89">
              <w:rPr>
                <w:rFonts w:ascii="Times New Roman" w:hAnsi="Times New Roman" w:cs="Times New Roman"/>
                <w:b/>
                <w:bCs/>
              </w:rPr>
              <w:t>2</w:t>
            </w:r>
            <w:r w:rsidR="0020208D" w:rsidRPr="00135C89">
              <w:rPr>
                <w:rFonts w:ascii="Times New Roman" w:hAnsi="Times New Roman" w:cs="Times New Roman"/>
                <w:b/>
                <w:bCs/>
              </w:rPr>
              <w:t>5</w:t>
            </w:r>
            <w:r w:rsidR="000D0CDF" w:rsidRPr="00135C89">
              <w:rPr>
                <w:rFonts w:ascii="Times New Roman" w:hAnsi="Times New Roman" w:cs="Times New Roman"/>
                <w:b/>
                <w:bCs/>
              </w:rPr>
              <w:t>.0</w:t>
            </w:r>
            <w:r w:rsidRPr="00135C89">
              <w:rPr>
                <w:rFonts w:ascii="Times New Roman" w:hAnsi="Times New Roman" w:cs="Times New Roman"/>
                <w:b/>
                <w:bCs/>
              </w:rPr>
              <w:t>7</w:t>
            </w:r>
            <w:r w:rsidR="000D0CDF" w:rsidRPr="00135C89">
              <w:rPr>
                <w:rFonts w:ascii="Times New Roman" w:hAnsi="Times New Roman" w:cs="Times New Roman"/>
                <w:b/>
                <w:bCs/>
              </w:rPr>
              <w:t>.2023r.</w:t>
            </w:r>
          </w:p>
        </w:tc>
      </w:tr>
      <w:tr w:rsidR="000D0CDF" w:rsidRPr="006D362F" w:rsidTr="000D0CDF">
        <w:trPr>
          <w:trHeight w:val="360"/>
        </w:trPr>
        <w:tc>
          <w:tcPr>
            <w:tcW w:w="11307" w:type="dxa"/>
            <w:shd w:val="clear" w:color="auto" w:fill="auto"/>
            <w:vAlign w:val="center"/>
          </w:tcPr>
          <w:p w:rsidR="000D0CDF" w:rsidRPr="006D362F" w:rsidRDefault="000D0CDF" w:rsidP="00624308">
            <w:pPr>
              <w:pStyle w:val="Bezodstpw"/>
              <w:spacing w:line="276" w:lineRule="auto"/>
              <w:jc w:val="center"/>
              <w:rPr>
                <w:rFonts w:ascii="Times New Roman" w:hAnsi="Times New Roman" w:cs="Times New Roman"/>
                <w:color w:val="FF0000"/>
              </w:rPr>
            </w:pP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after="0" w:line="276" w:lineRule="auto"/>
        <w:rPr>
          <w:rFonts w:ascii="Times New Roman" w:hAnsi="Times New Roman" w:cs="Times New Roman"/>
          <w:color w:val="E6EED5"/>
          <w:sz w:val="22"/>
          <w:szCs w:val="22"/>
        </w:rPr>
      </w:pPr>
    </w:p>
    <w:p w:rsidR="000D0CDF" w:rsidRDefault="000D0CDF"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0D0CDF" w:rsidRPr="006D362F" w:rsidRDefault="000D0CDF" w:rsidP="00624308">
      <w:pPr>
        <w:spacing w:after="0" w:line="276" w:lineRule="auto"/>
        <w:rPr>
          <w:rFonts w:ascii="Times New Roman" w:hAnsi="Times New Roman" w:cs="Times New Roman"/>
          <w:color w:val="E6EED5"/>
          <w:sz w:val="22"/>
          <w:szCs w:val="22"/>
        </w:rPr>
      </w:pPr>
    </w:p>
    <w:p w:rsidR="000D0CDF" w:rsidRDefault="000D0CDF" w:rsidP="00624308">
      <w:pPr>
        <w:spacing w:after="0" w:line="276" w:lineRule="auto"/>
        <w:rPr>
          <w:rFonts w:ascii="Times New Roman" w:hAnsi="Times New Roman" w:cs="Times New Roman"/>
          <w:color w:val="E6EED5"/>
          <w:sz w:val="22"/>
          <w:szCs w:val="22"/>
        </w:rPr>
      </w:pPr>
    </w:p>
    <w:p w:rsidR="00F752EB" w:rsidRDefault="00F752EB" w:rsidP="00624308">
      <w:pPr>
        <w:spacing w:after="0" w:line="276" w:lineRule="auto"/>
        <w:rPr>
          <w:rFonts w:ascii="Times New Roman" w:hAnsi="Times New Roman" w:cs="Times New Roman"/>
          <w:color w:val="E6EED5"/>
          <w:sz w:val="22"/>
          <w:szCs w:val="22"/>
        </w:rPr>
      </w:pPr>
    </w:p>
    <w:p w:rsidR="00F752EB" w:rsidRDefault="00F752EB" w:rsidP="00624308">
      <w:pPr>
        <w:spacing w:after="0" w:line="276" w:lineRule="auto"/>
        <w:rPr>
          <w:rFonts w:ascii="Times New Roman" w:hAnsi="Times New Roman" w:cs="Times New Roman"/>
          <w:color w:val="E6EED5"/>
          <w:sz w:val="22"/>
          <w:szCs w:val="22"/>
        </w:rPr>
      </w:pPr>
    </w:p>
    <w:p w:rsidR="000D0CDF" w:rsidRPr="006D362F" w:rsidRDefault="000D0CDF" w:rsidP="00624308">
      <w:pPr>
        <w:spacing w:after="0" w:line="276" w:lineRule="auto"/>
        <w:jc w:val="center"/>
        <w:rPr>
          <w:rFonts w:ascii="Times New Roman" w:hAnsi="Times New Roman" w:cs="Times New Roman"/>
          <w:color w:val="1F497D"/>
          <w:sz w:val="22"/>
          <w:szCs w:val="22"/>
        </w:rPr>
      </w:pPr>
    </w:p>
    <w:p w:rsidR="000D0CDF" w:rsidRPr="006D1CC5" w:rsidRDefault="00D66B18" w:rsidP="00624308">
      <w:pPr>
        <w:spacing w:after="0" w:line="276" w:lineRule="auto"/>
        <w:jc w:val="center"/>
        <w:rPr>
          <w:rFonts w:ascii="Times New Roman" w:hAnsi="Times New Roman" w:cs="Times New Roman"/>
          <w:sz w:val="22"/>
          <w:szCs w:val="22"/>
        </w:rPr>
      </w:pPr>
      <w:r>
        <w:rPr>
          <w:rFonts w:ascii="Times New Roman" w:hAnsi="Times New Roman" w:cs="Times New Roman"/>
          <w:noProof/>
          <w:sz w:val="22"/>
          <w:szCs w:val="22"/>
        </w:rPr>
        <w:pict>
          <v:group id="Grupa 11" o:spid="_x0000_s1026" style="position:absolute;left:0;text-align:left;margin-left:132.65pt;margin-top:666.35pt;width:309.25pt;height:42.15pt;z-index:251660288;mso-wrap-distance-left:0;mso-wrap-distance-right:0;mso-position-horizontal-relative:margin" coordorigin="2653,13327" coordsize="6185,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HjTIEJA1AACQNQAAFQAAAGRycy9tZWRpYS9pbWFnZTMuanBlZ//Y&#10;/+AAEEpGSUYAAQEBANwA3AAA/9sAQwACAQEBAQECAQEBAgICAgIEAwICAgIFBAQDBAYFBgYGBQYG&#10;BgcJCAYHCQcGBggLCAkKCgoKCgYICwwLCgwJCgoK/9sAQwECAgICAgIFAwMFCgcGBwoKCgoKCgoK&#10;CgoKCgoKCgoKCgoKCgoKCgoKCgoKCgoKCgoKCgoKCgoKCgoKCgoKCgoK/8AAEQgAgQD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53;top:13351;width:1365;height: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" strokecolor="#3465a4">
              <v:fill recolor="t" type="frame"/>
              <v:stroke joinstyle="round"/>
              <v:imagedata r:id="rId13" o:title=""/>
            </v:shape>
            <v:group id="Group 11" o:spid="_x0000_s1028" style="position:absolute;left:5354;top:13399;width:743;height:618" coordorigin="5354,13399" coordsize="7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 o:spid="_x0000_s1029" style="position:absolute;left:5354;top:13399;width:742;height:6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" stroked="f" strokecolor="#3465a4">
                <v:stroke joinstyle="round"/>
              </v:rect>
              <v:shape id="Picture 10" o:spid="_x0000_s1030" type="#_x0000_t75" style="position:absolute;left:5354;top:13399;width:742;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" strokecolor="#3465a4">
                <v:fill recolor="t" type="frame"/>
                <v:stroke joinstyle="round"/>
                <v:imagedata r:id="rId14" o:title=""/>
              </v:shape>
            </v:group>
            <v:shape id="Picture 12" o:spid="_x0000_s1031" type="#_x0000_t75" style="position:absolute;left:7435;top:13327;width:1402;height: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" strokecolor="#3465a4">
              <v:fill recolor="t" type="frame"/>
              <v:stroke joinstyle="round"/>
              <v:imagedata r:id="rId15" o:title=""/>
            </v:shape>
            <w10:wrap anchorx="margin"/>
          </v:group>
        </w:pict>
      </w:r>
      <w:r w:rsidR="000D0CDF" w:rsidRPr="006D1CC5">
        <w:rPr>
          <w:rFonts w:ascii="Times New Roman" w:hAnsi="Times New Roman" w:cs="Times New Roman"/>
          <w:sz w:val="22"/>
          <w:szCs w:val="22"/>
        </w:rPr>
        <w:t>Europejski Fundusz Rolny na rzecz Obszarów Wiejskich: Europa inwestująca w obszary wiejskie.</w:t>
      </w:r>
    </w:p>
    <w:p w:rsidR="000D0CDF" w:rsidRPr="006D1CC5" w:rsidRDefault="000D0CDF" w:rsidP="00624308">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"Strategia Rozwoju Lokalnego Kierowanego przez Społeczność" współfinansowana jest ze środków Unii Europejskiej w ramach działania 19.1 Wsparcie przygotowawcze</w:t>
      </w:r>
    </w:p>
    <w:p w:rsidR="000D0CDF" w:rsidRPr="006D1CC5" w:rsidRDefault="000D0CDF" w:rsidP="00624308">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Programu Rozwoju Obszarów Wiejskich na lata 2023-2027</w:t>
      </w:r>
    </w:p>
    <w:bookmarkStart w:id="0" w:name="__RefHeading___Toc438019379"/>
    <w:bookmarkEnd w:id="0"/>
    <w:p w:rsidR="000D0CDF" w:rsidRPr="008B3CD9" w:rsidRDefault="00D66B18" w:rsidP="00624308">
      <w:pPr>
        <w:pStyle w:val="Spistreci1"/>
        <w:spacing w:line="276" w:lineRule="auto"/>
        <w:jc w:val="both"/>
      </w:pPr>
      <w:r w:rsidRPr="00D66B18">
        <w:lastRenderedPageBreak/>
        <w:fldChar w:fldCharType="begin"/>
      </w:r>
      <w:r w:rsidR="000D0CDF" w:rsidRPr="006D362F">
        <w:instrText xml:space="preserve"> TOC \o "1-3" \h \z \u </w:instrText>
      </w:r>
      <w:r w:rsidRPr="00D66B18">
        <w:fldChar w:fldCharType="separate"/>
      </w:r>
      <w:hyperlink w:anchor="__RefHeading___Toc438019379" w:history="1">
        <w:r w:rsidR="000D0CDF" w:rsidRPr="008B3CD9">
          <w:t>Spis treści</w:t>
        </w:r>
        <w:r w:rsidR="000D0CDF" w:rsidRPr="008B3CD9">
          <w:tab/>
          <w:t>2</w:t>
        </w:r>
      </w:hyperlink>
    </w:p>
    <w:p w:rsidR="000D0CDF" w:rsidRPr="008B3CD9" w:rsidRDefault="000D0CDF" w:rsidP="00624308">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Część I</w:t>
      </w:r>
    </w:p>
    <w:p w:rsidR="000D0CDF" w:rsidRPr="008B3CD9" w:rsidRDefault="000D0CDF" w:rsidP="00624308">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Struktura LSR</w:t>
      </w:r>
    </w:p>
    <w:p w:rsidR="000D0CDF" w:rsidRPr="008B3CD9" w:rsidRDefault="00D66B18" w:rsidP="00624308">
      <w:pPr>
        <w:pStyle w:val="Spistreci1"/>
        <w:spacing w:line="276" w:lineRule="auto"/>
        <w:jc w:val="both"/>
      </w:pPr>
      <w:hyperlink w:anchor="__RefHeading___Toc438019380" w:history="1">
        <w:r w:rsidR="000D0CDF" w:rsidRPr="008B3CD9">
          <w:t>Rozdział I. Charakterystyka partnerstwa lokalnego</w:t>
        </w:r>
        <w:r w:rsidR="000D0CDF" w:rsidRPr="008B3CD9">
          <w:tab/>
          <w:t>3</w:t>
        </w:r>
      </w:hyperlink>
    </w:p>
    <w:p w:rsidR="000D0CDF" w:rsidRPr="008B3CD9" w:rsidRDefault="00D66B18" w:rsidP="00624308">
      <w:pPr>
        <w:pStyle w:val="Spistreci1"/>
        <w:spacing w:line="276" w:lineRule="auto"/>
        <w:jc w:val="both"/>
      </w:pPr>
      <w:hyperlink w:anchor="__RefHeading___Toc438019381" w:history="1">
        <w:r w:rsidR="000D0CDF" w:rsidRPr="008B3CD9">
          <w:t xml:space="preserve">Rozdział II.Charakterystyka obszaru i ludności objętej wdrażaniem LSR </w:t>
        </w:r>
        <w:r w:rsidR="000D0CDF" w:rsidRPr="008B3CD9">
          <w:tab/>
          <w:t>8</w:t>
        </w:r>
      </w:hyperlink>
    </w:p>
    <w:p w:rsidR="000D0CDF" w:rsidRPr="008B3CD9" w:rsidRDefault="00D66B18" w:rsidP="00624308">
      <w:pPr>
        <w:pStyle w:val="Spistreci1"/>
        <w:spacing w:line="276" w:lineRule="auto"/>
        <w:jc w:val="both"/>
      </w:pPr>
      <w:hyperlink w:anchor="__RefHeading___Toc438019382" w:history="1">
        <w:r w:rsidR="000D0CDF" w:rsidRPr="008B3CD9">
          <w:rPr>
            <w:bCs/>
          </w:rPr>
          <w:t>Rozdział III. Partycypacyjny charakter LSR</w:t>
        </w:r>
        <w:r w:rsidR="000D0CDF" w:rsidRPr="008B3CD9">
          <w:rPr>
            <w:bCs/>
          </w:rPr>
          <w:tab/>
        </w:r>
      </w:hyperlink>
      <w:r w:rsidR="006D1CC5" w:rsidRPr="008B3CD9">
        <w:t>10</w:t>
      </w:r>
    </w:p>
    <w:p w:rsidR="000D0CDF" w:rsidRPr="008B3CD9" w:rsidRDefault="00D66B18" w:rsidP="00624308">
      <w:pPr>
        <w:pStyle w:val="Spistreci1"/>
        <w:spacing w:line="276" w:lineRule="auto"/>
        <w:jc w:val="both"/>
      </w:pPr>
      <w:hyperlink w:anchor="__RefHeading___Toc438019383" w:history="1">
        <w:r w:rsidR="000D0CDF" w:rsidRPr="008B3CD9">
          <w:rPr>
            <w:bCs/>
          </w:rPr>
          <w:t>Rozdział IV. Analiza potrzeb i potencjału LSR</w:t>
        </w:r>
        <w:r w:rsidR="000D0CDF" w:rsidRPr="008B3CD9">
          <w:rPr>
            <w:bCs/>
          </w:rPr>
          <w:tab/>
          <w:t>1</w:t>
        </w:r>
      </w:hyperlink>
      <w:r w:rsidR="008A10F2">
        <w:t>4</w:t>
      </w:r>
    </w:p>
    <w:p w:rsidR="000D0CDF" w:rsidRPr="008B3CD9" w:rsidRDefault="00D66B18" w:rsidP="00624308">
      <w:pPr>
        <w:pStyle w:val="Spistreci1"/>
        <w:spacing w:line="276" w:lineRule="auto"/>
        <w:jc w:val="both"/>
      </w:pPr>
      <w:hyperlink w:anchor="__RefHeading___Toc438019384" w:history="1">
        <w:r w:rsidR="000D0CDF" w:rsidRPr="008B3CD9">
          <w:t>Rozdział V.  Spójność, komplementarność i synergia</w:t>
        </w:r>
        <w:r w:rsidR="000D0CDF" w:rsidRPr="008B3CD9">
          <w:tab/>
          <w:t>3</w:t>
        </w:r>
      </w:hyperlink>
      <w:r w:rsidR="00382A15">
        <w:t>9</w:t>
      </w:r>
    </w:p>
    <w:p w:rsidR="000D0CDF" w:rsidRPr="008B3CD9" w:rsidRDefault="00D66B18" w:rsidP="00624308">
      <w:pPr>
        <w:pStyle w:val="Spistreci1"/>
        <w:spacing w:line="276" w:lineRule="auto"/>
        <w:jc w:val="both"/>
      </w:pPr>
      <w:hyperlink w:anchor="__RefHeading___Toc438019385" w:history="1">
        <w:r w:rsidR="000D0CDF" w:rsidRPr="008B3CD9">
          <w:rPr>
            <w:bCs/>
          </w:rPr>
          <w:t>Rozdział VI. Cele i wskaźniki.</w:t>
        </w:r>
        <w:r w:rsidR="000D0CDF" w:rsidRPr="008B3CD9">
          <w:rPr>
            <w:bCs/>
          </w:rPr>
          <w:tab/>
          <w:t>4</w:t>
        </w:r>
      </w:hyperlink>
      <w:r w:rsidR="006E22D6" w:rsidRPr="008B3CD9">
        <w:t>8</w:t>
      </w:r>
    </w:p>
    <w:p w:rsidR="000D0CDF" w:rsidRPr="008B3CD9" w:rsidRDefault="00D66B18" w:rsidP="00624308">
      <w:pPr>
        <w:pStyle w:val="Spistreci1"/>
        <w:spacing w:line="276" w:lineRule="auto"/>
        <w:jc w:val="both"/>
      </w:pPr>
      <w:hyperlink w:anchor="__RefHeading___Toc438019386" w:history="1">
        <w:r w:rsidR="000D0CDF" w:rsidRPr="008B3CD9">
          <w:t>Rozdział VII.Sposób wyboru i oceny operacji oraz sposób ustanawiania kryteriów wyboru</w:t>
        </w:r>
        <w:r w:rsidR="000D0CDF" w:rsidRPr="008B3CD9">
          <w:tab/>
          <w:t>5</w:t>
        </w:r>
      </w:hyperlink>
      <w:r w:rsidR="006E22D6" w:rsidRPr="008B3CD9">
        <w:t>3</w:t>
      </w:r>
    </w:p>
    <w:p w:rsidR="000D0CDF" w:rsidRPr="008B3CD9" w:rsidRDefault="00D66B18" w:rsidP="00624308">
      <w:pPr>
        <w:pStyle w:val="Spistreci1"/>
        <w:spacing w:line="276" w:lineRule="auto"/>
        <w:jc w:val="both"/>
      </w:pPr>
      <w:hyperlink w:anchor="__RefHeading___Toc438019387" w:history="1">
        <w:r w:rsidR="000D0CDF" w:rsidRPr="008B3CD9">
          <w:rPr>
            <w:bCs/>
          </w:rPr>
          <w:t>Rozdział VIII.Plan działania</w:t>
        </w:r>
        <w:r w:rsidR="000D0CDF" w:rsidRPr="008B3CD9">
          <w:tab/>
        </w:r>
      </w:hyperlink>
      <w:r w:rsidR="006E22D6" w:rsidRPr="008B3CD9">
        <w:t>60</w:t>
      </w:r>
    </w:p>
    <w:p w:rsidR="000D0CDF" w:rsidRPr="008B3CD9" w:rsidRDefault="00D66B18" w:rsidP="00624308">
      <w:pPr>
        <w:pStyle w:val="Spistreci1"/>
        <w:spacing w:line="276" w:lineRule="auto"/>
        <w:jc w:val="both"/>
      </w:pPr>
      <w:hyperlink w:anchor="__RefHeading___Toc438019388" w:history="1">
        <w:r w:rsidR="000D0CDF" w:rsidRPr="008B3CD9">
          <w:t>Rozdział IX.</w:t>
        </w:r>
        <w:r w:rsidR="007A4873" w:rsidRPr="008B3CD9">
          <w:t xml:space="preserve"> Plan finansowy</w:t>
        </w:r>
        <w:r w:rsidR="000D0CDF" w:rsidRPr="008B3CD9">
          <w:t xml:space="preserve"> LSR.</w:t>
        </w:r>
        <w:r w:rsidR="000D0CDF" w:rsidRPr="008B3CD9">
          <w:tab/>
        </w:r>
      </w:hyperlink>
      <w:r w:rsidR="00071AB2" w:rsidRPr="008B3CD9">
        <w:t>6</w:t>
      </w:r>
      <w:r w:rsidR="00614EAF" w:rsidRPr="008B3CD9">
        <w:t>1</w:t>
      </w:r>
    </w:p>
    <w:p w:rsidR="000D0CDF" w:rsidRPr="008B3CD9" w:rsidRDefault="00D66B18" w:rsidP="00624308">
      <w:pPr>
        <w:pStyle w:val="Spistreci1"/>
        <w:spacing w:line="276" w:lineRule="auto"/>
        <w:jc w:val="both"/>
      </w:pPr>
      <w:hyperlink w:anchor="__RefHeading___Toc438019389" w:history="1">
        <w:r w:rsidR="000D0CDF" w:rsidRPr="008B3CD9">
          <w:rPr>
            <w:bCs/>
          </w:rPr>
          <w:t>Rozdział X. Monitoring i ewaluacja</w:t>
        </w:r>
        <w:r w:rsidR="000D0CDF" w:rsidRPr="008B3CD9">
          <w:tab/>
        </w:r>
      </w:hyperlink>
      <w:r w:rsidR="00071AB2" w:rsidRPr="008B3CD9">
        <w:t>6</w:t>
      </w:r>
      <w:r w:rsidR="00493240" w:rsidRPr="008B3CD9">
        <w:t>2</w:t>
      </w:r>
    </w:p>
    <w:p w:rsidR="00205866" w:rsidRPr="008B3CD9" w:rsidRDefault="00D66B18" w:rsidP="00205866">
      <w:pPr>
        <w:pStyle w:val="Spistreci1"/>
        <w:spacing w:line="276" w:lineRule="auto"/>
        <w:jc w:val="both"/>
      </w:pPr>
      <w:hyperlink w:anchor="__RefHeading___Toc438019392" w:history="1">
        <w:r w:rsidR="003C0781" w:rsidRPr="008B3CD9">
          <w:t>Wykaz wykorzystanej literatury</w:t>
        </w:r>
        <w:r w:rsidR="00205866" w:rsidRPr="008B3CD9">
          <w:tab/>
        </w:r>
      </w:hyperlink>
      <w:r w:rsidR="00182452">
        <w:t>69</w:t>
      </w:r>
    </w:p>
    <w:p w:rsidR="00205866" w:rsidRPr="008B3CD9" w:rsidRDefault="00D66B18" w:rsidP="00205866">
      <w:pPr>
        <w:pStyle w:val="Spistreci1"/>
        <w:spacing w:line="276" w:lineRule="auto"/>
        <w:jc w:val="both"/>
      </w:pPr>
      <w:hyperlink w:anchor="__RefHeading___Toc438019392" w:history="1">
        <w:r w:rsidR="00205866" w:rsidRPr="008B3CD9">
          <w:t>Załącznik</w:t>
        </w:r>
        <w:r w:rsidR="000764B9" w:rsidRPr="008B3CD9">
          <w:t>i do LSR</w:t>
        </w:r>
        <w:r w:rsidR="00205866" w:rsidRPr="008B3CD9">
          <w:tab/>
        </w:r>
      </w:hyperlink>
      <w:r w:rsidR="00AE7540" w:rsidRPr="008B3CD9">
        <w:t>7</w:t>
      </w:r>
      <w:r w:rsidR="00F9372F">
        <w:t>0</w:t>
      </w:r>
    </w:p>
    <w:p w:rsidR="00B466E7" w:rsidRPr="008B3CD9" w:rsidRDefault="00B466E7" w:rsidP="00624308">
      <w:pPr>
        <w:pStyle w:val="Spistreci1"/>
        <w:spacing w:line="276" w:lineRule="auto"/>
        <w:jc w:val="both"/>
      </w:pPr>
    </w:p>
    <w:p w:rsidR="000D0CDF" w:rsidRPr="008B3CD9" w:rsidRDefault="00D66B18" w:rsidP="00624308">
      <w:pPr>
        <w:pStyle w:val="Spistreci1"/>
        <w:spacing w:line="276" w:lineRule="auto"/>
        <w:jc w:val="both"/>
      </w:pPr>
      <w:hyperlink w:anchor="__RefHeading___Toc438019392" w:history="1">
        <w:r w:rsidR="000D0CDF" w:rsidRPr="008B3CD9">
          <w:t>Załącznik nr 1 do LSR – Cele i przedsięwzięcia</w:t>
        </w:r>
        <w:r w:rsidR="000D0CDF" w:rsidRPr="008B3CD9">
          <w:tab/>
        </w:r>
      </w:hyperlink>
      <w:r w:rsidR="00AE7540" w:rsidRPr="008B3CD9">
        <w:t>7</w:t>
      </w:r>
      <w:r w:rsidR="00F9372F">
        <w:t>0</w:t>
      </w:r>
    </w:p>
    <w:p w:rsidR="000D0CDF" w:rsidRPr="008B3CD9" w:rsidRDefault="00D66B18" w:rsidP="00624308">
      <w:pPr>
        <w:pStyle w:val="Spistreci1"/>
        <w:spacing w:line="276" w:lineRule="auto"/>
        <w:jc w:val="both"/>
      </w:pPr>
      <w:hyperlink w:anchor="__RefHeading___Toc438019393" w:history="1">
        <w:r w:rsidR="000D0CDF" w:rsidRPr="008B3CD9">
          <w:t>Załącznik nr 2 do LSR – Plan działania</w:t>
        </w:r>
        <w:r w:rsidR="000D0CDF" w:rsidRPr="008B3CD9">
          <w:tab/>
        </w:r>
      </w:hyperlink>
      <w:r w:rsidR="00A9565A" w:rsidRPr="008B3CD9">
        <w:t>7</w:t>
      </w:r>
      <w:r w:rsidR="00F9372F">
        <w:t>1</w:t>
      </w:r>
    </w:p>
    <w:p w:rsidR="000D0CDF" w:rsidRPr="008B3CD9" w:rsidRDefault="00D66B18" w:rsidP="00624308">
      <w:pPr>
        <w:pStyle w:val="Spistreci1"/>
        <w:spacing w:line="276" w:lineRule="auto"/>
        <w:jc w:val="both"/>
      </w:pPr>
      <w:hyperlink w:anchor="__RefHeading___Toc438019394" w:history="1">
        <w:r w:rsidR="000D0CDF" w:rsidRPr="008B3CD9">
          <w:t>Załącznik nr 3 do LSR - Budżet LSR</w:t>
        </w:r>
        <w:r w:rsidR="000D0CDF" w:rsidRPr="008B3CD9">
          <w:tab/>
        </w:r>
      </w:hyperlink>
      <w:r w:rsidR="00DC2D21" w:rsidRPr="008B3CD9">
        <w:t>7</w:t>
      </w:r>
      <w:r w:rsidR="00362C5B">
        <w:t>8</w:t>
      </w:r>
    </w:p>
    <w:p w:rsidR="000D0CDF" w:rsidRPr="008B3CD9" w:rsidRDefault="00D66B18" w:rsidP="00624308">
      <w:pPr>
        <w:pStyle w:val="Spistreci1"/>
        <w:spacing w:line="276" w:lineRule="auto"/>
        <w:jc w:val="both"/>
      </w:pPr>
      <w:hyperlink w:anchor="__RefHeading___Toc438019395" w:history="1">
        <w:r w:rsidR="000D0CDF" w:rsidRPr="008B3CD9">
          <w:t>Załącznik nr 4 do LSR - Plan wykorzystania budżetu LSR</w:t>
        </w:r>
        <w:r w:rsidR="000D0CDF" w:rsidRPr="008B3CD9">
          <w:tab/>
        </w:r>
      </w:hyperlink>
      <w:r w:rsidR="00A73E6E" w:rsidRPr="008B3CD9">
        <w:t>79</w:t>
      </w:r>
    </w:p>
    <w:p w:rsidR="004E1CDF" w:rsidRPr="008B3CD9" w:rsidRDefault="00D66B18" w:rsidP="004E1CDF">
      <w:pPr>
        <w:pStyle w:val="Spistreci1"/>
        <w:spacing w:line="276" w:lineRule="auto"/>
        <w:jc w:val="both"/>
      </w:pPr>
      <w:hyperlink w:anchor="__RefHeading___Toc438019392" w:history="1">
        <w:r w:rsidR="004E1CDF" w:rsidRPr="008B3CD9">
          <w:t xml:space="preserve">Załącznik nr 5 do LSR – </w:t>
        </w:r>
        <w:r w:rsidR="00205866" w:rsidRPr="008B3CD9">
          <w:t>Plan komunikacji</w:t>
        </w:r>
        <w:r w:rsidR="004E1CDF" w:rsidRPr="008B3CD9">
          <w:tab/>
        </w:r>
      </w:hyperlink>
      <w:r w:rsidR="00A73E6E" w:rsidRPr="008B3CD9">
        <w:t>80</w:t>
      </w:r>
    </w:p>
    <w:p w:rsidR="004E1CDF" w:rsidRDefault="008B3CD9" w:rsidP="008B3CD9">
      <w:pPr>
        <w:pStyle w:val="Spistreci1"/>
        <w:tabs>
          <w:tab w:val="clear" w:pos="10478"/>
          <w:tab w:val="left" w:pos="3005"/>
        </w:tabs>
        <w:spacing w:line="276" w:lineRule="auto"/>
        <w:jc w:val="both"/>
      </w:pPr>
      <w:r>
        <w:tab/>
      </w:r>
    </w:p>
    <w:p w:rsidR="000D0CDF" w:rsidRPr="006D362F" w:rsidRDefault="00D66B18" w:rsidP="00624308">
      <w:pPr>
        <w:pStyle w:val="Nagwek1"/>
        <w:spacing w:after="360" w:line="276" w:lineRule="auto"/>
        <w:jc w:val="both"/>
        <w:rPr>
          <w:rFonts w:ascii="Times New Roman" w:hAnsi="Times New Roman" w:cs="Times New Roman"/>
          <w:sz w:val="22"/>
          <w:szCs w:val="22"/>
        </w:rPr>
      </w:pPr>
      <w:r w:rsidRPr="006D362F">
        <w:rPr>
          <w:rFonts w:ascii="Times New Roman" w:hAnsi="Times New Roman" w:cs="Times New Roman"/>
          <w:sz w:val="22"/>
          <w:szCs w:val="22"/>
        </w:rPr>
        <w:fldChar w:fldCharType="end"/>
      </w: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pStyle w:val="Nagwek1"/>
        <w:spacing w:after="360" w:line="276" w:lineRule="auto"/>
        <w:rPr>
          <w:rFonts w:ascii="Times New Roman" w:hAnsi="Times New Roman" w:cs="Times New Roman"/>
          <w:b/>
          <w:bCs/>
          <w:color w:val="auto"/>
          <w:sz w:val="22"/>
          <w:szCs w:val="22"/>
        </w:rPr>
      </w:pPr>
      <w:r w:rsidRPr="006D362F">
        <w:rPr>
          <w:rFonts w:ascii="Times New Roman" w:hAnsi="Times New Roman" w:cs="Times New Roman"/>
          <w:b/>
          <w:bCs/>
          <w:color w:val="auto"/>
          <w:sz w:val="22"/>
          <w:szCs w:val="22"/>
        </w:rPr>
        <w:lastRenderedPageBreak/>
        <w:t>Rozdział I. Charakterystyka partnerstwa lokalnego</w:t>
      </w: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1.1. NAZWA LGD  I FORMA PRAWNA </w:t>
            </w:r>
          </w:p>
        </w:tc>
      </w:tr>
    </w:tbl>
    <w:p w:rsidR="000D0CDF" w:rsidRPr="006D362F" w:rsidRDefault="000D0CDF" w:rsidP="00624308">
      <w:pPr>
        <w:spacing w:before="96" w:after="96" w:line="276" w:lineRule="auto"/>
        <w:ind w:right="1"/>
        <w:jc w:val="both"/>
        <w:rPr>
          <w:rFonts w:ascii="Times New Roman" w:hAnsi="Times New Roman" w:cs="Times New Roman"/>
          <w:b/>
          <w:sz w:val="22"/>
          <w:szCs w:val="22"/>
        </w:rPr>
      </w:pPr>
    </w:p>
    <w:p w:rsidR="000D0CDF" w:rsidRPr="006D362F" w:rsidRDefault="000D0CDF" w:rsidP="00624308">
      <w:pPr>
        <w:spacing w:before="96" w:after="96" w:line="276" w:lineRule="auto"/>
        <w:ind w:right="1"/>
        <w:jc w:val="both"/>
        <w:rPr>
          <w:rFonts w:ascii="Times New Roman" w:hAnsi="Times New Roman" w:cs="Times New Roman"/>
          <w:sz w:val="22"/>
          <w:szCs w:val="22"/>
        </w:rPr>
      </w:pPr>
      <w:r w:rsidRPr="006D362F">
        <w:rPr>
          <w:rFonts w:ascii="Times New Roman" w:hAnsi="Times New Roman" w:cs="Times New Roman"/>
          <w:sz w:val="22"/>
          <w:szCs w:val="22"/>
        </w:rPr>
        <w:t>Lokalna Grupa Działania posiada status stowarzyszenia i działa pod nazwą Stowarzyszenie Lokalnej Grupy Działania „Siła w Grupie”. Jest to stowarzyszenie „specjalne” posiadające osobowość prawną, jest partnerstwem trójsektorowym, w którego skład wchodzą instytucje publiczne, lokalni partnerzy sektora społecznego, gospodarczego oraz mieszkańcy.</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LGD działa na podstawie przepisów ustawy z dnia 7 kwietnia 1989 r. – Prawo o Stowarzyszeniach (Dz. U. z 2001 r. Nr 79, poz. 855, z późn. zm.) oraz w oparciu o przepisy Ustawy z dnia 20 lutego 2015 r. o rozwoju lokalnym </w:t>
      </w:r>
      <w:r w:rsidRPr="006D362F">
        <w:rPr>
          <w:rStyle w:val="FontStyle19"/>
          <w:rFonts w:ascii="Times New Roman" w:eastAsiaTheme="majorEastAsia" w:hAnsi="Times New Roman" w:cs="Times New Roman"/>
          <w:sz w:val="22"/>
          <w:szCs w:val="22"/>
        </w:rPr>
        <w:br/>
        <w:t xml:space="preserve">z udziałem lokalnej społeczności (Dz.U.2015 poz. 378) i Ustawy z dnia 20 lutego 2015 r. o wspieraniu rozwoju obszarów wiejskich z udziałem środków Europejskiego Funduszu Rolnego na rzecz Rozwoju Obszarów Wiejskich w ramach Programu Rozwoju Obszarów Wiejskich na lata 2014-2020. Nadzór nad LGD sprawuje Marszałek Województwa Zachodniopomorskiego. Stowarzyszenie zostało zarejestrowane pod numerem 0000254219, REGON: 320202167 w Krajowym Rejestrze Sądowym w Koszalinie w dniu 30.03.2006 r. </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color w:val="FF0000"/>
          <w:sz w:val="22"/>
          <w:szCs w:val="22"/>
        </w:rPr>
      </w:pPr>
    </w:p>
    <w:tbl>
      <w:tblPr>
        <w:tblW w:w="10206" w:type="dxa"/>
        <w:tblInd w:w="108" w:type="dxa"/>
        <w:tblLayout w:type="fixed"/>
        <w:tblLook w:val="0000"/>
      </w:tblPr>
      <w:tblGrid>
        <w:gridCol w:w="10206"/>
      </w:tblGrid>
      <w:tr w:rsidR="000D0CDF" w:rsidRPr="006D362F" w:rsidTr="000D0CDF">
        <w:trPr>
          <w:trHeight w:val="567"/>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before="96" w:after="96" w:line="276" w:lineRule="auto"/>
              <w:ind w:right="1"/>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1.2. OPIS PROCESU TWORZENIA PARTNERSTWA</w:t>
            </w:r>
          </w:p>
          <w:p w:rsidR="000D0CDF" w:rsidRPr="006D362F" w:rsidRDefault="000D0CDF" w:rsidP="00624308">
            <w:pPr>
              <w:spacing w:line="276" w:lineRule="auto"/>
              <w:jc w:val="center"/>
              <w:rPr>
                <w:rFonts w:ascii="Times New Roman" w:hAnsi="Times New Roman" w:cs="Times New Roman"/>
                <w:color w:val="FF0000"/>
                <w:sz w:val="22"/>
                <w:szCs w:val="22"/>
              </w:rPr>
            </w:pPr>
          </w:p>
        </w:tc>
      </w:tr>
    </w:tbl>
    <w:p w:rsidR="000D0CDF" w:rsidRPr="006D362F" w:rsidRDefault="000D0CDF" w:rsidP="00624308">
      <w:pPr>
        <w:spacing w:after="0" w:line="276" w:lineRule="auto"/>
        <w:ind w:right="1"/>
        <w:jc w:val="both"/>
        <w:rPr>
          <w:rStyle w:val="FontStyle19"/>
          <w:rFonts w:ascii="Times New Roman" w:eastAsiaTheme="majorEastAsia" w:hAnsi="Times New Roman" w:cs="Times New Roman"/>
          <w:color w:val="FF0000"/>
          <w:sz w:val="22"/>
          <w:szCs w:val="22"/>
        </w:rPr>
      </w:pP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Powoływanie Lokalnej Grupy Działania przebiegało wieloetapowo. Celem powstania LGD było przygotowanie mieszkańców terenów wiejskich do skorzystania ze środków unijnych na wsparcie rozwoju wsi. Z inicjatywą utworzenia partnerstwa wystąpiła gmina Gościno zapraszając do współpracy sąsiednie gminy, które spełniały określone przez Ministerstwo Rolnictwa warunki uczestnictwa w I i II schemacie PPL LEADER+. Następnie, 23 września 2005 roku, zorganizowano w Zespole Szkół w Gościnie Konferencję Inauguracyjną wdrażania projektu pod nazwą "Siła w Grupie", na którą zaproszono 101 osób. Przeprowadzono intensywną akcję promocyjną Programu „LEADER+”, w rezultacie której zebrano ponad 60 osób gotowych do podjęcia działań na rzecz rozwoju obszarów wiejskich.. Były to osoby prywatne chcące pracować społecznie na rzecz swoich środowisk, przedstawiciele organizacji pozarządowych, przedstawiciele samorządów, rolnicy oraz niewielka grupa przedsiębiorców, którzy wykazali się najmniejszą aktywnością. W wyniku ich pracy opracowano Zintegrowaną Strategię Rozwoju Lokalnego. W rezultacie tych działań, na Zebraniu Założycielskim w dniu 20.12.2005 roku 28-osobowa grupa powołała w oparciu o ustawę o stowarzyszeniach Stowarzyszenie Lokalnej Grupy Działania "Siła w Grupie". Stowarzyszenie to jest dobrowolnym, samorządnym, trwałym zrzeszeniem o celach nie zarobkowych. Nazwa Stowarzyszenia jest prawnie zastrzeżona. Stowarzyszenie jest osobą prawną i zostało wpisane do KRS pod numerem 0000254219 w Sądzie Rejonowym w Koszalinie w dniu 30.03.2006. Stowarzyszenie swoim działaniem obejmowało gminy: Gościno, Rymań, Siemyśl, Dygowo, Kołobrzeg Ustronie Morskie, Karlino, Białogard oraz obszar Rzeczpospolitej Polskiej. Dla właściwej realizacji swoich celów, Stowarzyszenie może prowadzić działalność poza granicami Rzeczpospolitej Polskiej. </w:t>
      </w:r>
    </w:p>
    <w:p w:rsidR="000D0CDF" w:rsidRPr="006D362F" w:rsidRDefault="000D0CDF" w:rsidP="00624308">
      <w:pPr>
        <w:spacing w:after="0" w:line="276" w:lineRule="auto"/>
        <w:ind w:right="1" w:firstLine="15"/>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Po zrealizowaniu II schematu podjęto kroki w celu dokonania zmian umożliwiających Stowarzyszeniu uczestnictwo w realizacji podejścia Leader w ramach Programu Rozwoju Obszarów Wiejskich w latach 2007-2013.  Zdefiniowano na nowo cele strategiczne i operacyjne określając w ten sposób aktualne potrzeby oraz sposób ich zaspokajania zarówno przez przyszłych wnioskodawców jak i samą Lokalną Grupę Działania i jej uczestników, partnerów społeczno-gospodarczych oraz samorządowych. Po weryfikacji wniosku o wybór LGD oraz aktualizacji załączników, decyzją Urzędu Marszałkowskiego zostaliśmy wybrani do realizacji Lokalnej Strategii Rozwoju na lata 2007-2013. Uroczyste podpisanie umowy o warunkach i sposobie realizacji LSR odbyło się na Zamku </w:t>
      </w:r>
      <w:r w:rsidRPr="006D362F">
        <w:rPr>
          <w:rStyle w:val="FontStyle19"/>
          <w:rFonts w:ascii="Times New Roman" w:eastAsiaTheme="majorEastAsia" w:hAnsi="Times New Roman" w:cs="Times New Roman"/>
          <w:sz w:val="22"/>
          <w:szCs w:val="22"/>
        </w:rPr>
        <w:br/>
        <w:t xml:space="preserve">w Szczecinie 07.07.2009 roku. </w:t>
      </w: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lastRenderedPageBreak/>
        <w:t>W naborze do nowego okresu programowania, decyzją Urzędu Marszałkowskiego Stowarzyszenie Lokalna Grupa Działania "Siła w Grupie", została ponownie wybrana do realizacji Lokalnej Strategii Rozwoju na lata 2014-2020. Uroczyste podpisanie umowy o warunkach i sposobie realizacji strategii rozwoju lokalnego kierowanego przez społeczność odbyło się  w Szczecinie 16.05.2016 roku</w:t>
      </w:r>
    </w:p>
    <w:p w:rsidR="000D0CDF" w:rsidRPr="005B6F14" w:rsidRDefault="000D0CDF" w:rsidP="00624308">
      <w:pPr>
        <w:spacing w:after="0"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 xml:space="preserve">Doświadczenie LGD </w:t>
      </w: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realizowało Zintegrowaną Strategię Rozwoju Obszarów Wiejskich w okresie programowania 2004-2006 w ramach Sektorowego Programu Operacyjnego „Restrukturyzacja i modernizacja sektora żywnościowego oraz rozwój obszarów wiejskich, 2004-2006”. W ramach tego programu 19.06.2006 roku Stowarzyszenie złożyło wniosek do Schematu II na realizację projektu pod nazwą „Aktywność siłą rozwoju wsi” na kwotę 690.456,00 złotych. Umowa na realizację projektu z Fundacją Programów Pomocy dla Rolnictwa FAPA została podpisana 09.03.2007 roku. W ramach tego projektu zrealizowano m.in.:  przeszkolenie komputerowe </w:t>
      </w:r>
      <w:r w:rsidRPr="006D362F">
        <w:rPr>
          <w:rStyle w:val="FontStyle19"/>
          <w:rFonts w:ascii="Times New Roman" w:eastAsiaTheme="majorEastAsia" w:hAnsi="Times New Roman" w:cs="Times New Roman"/>
          <w:sz w:val="22"/>
          <w:szCs w:val="22"/>
        </w:rPr>
        <w:br/>
        <w:t>i obsługa Internetu, szkolenie w zakresie możliwości produkcji i wykorzystania roślin na cele energetyczne,  kurs agroturystyczny, kursy językowe (j. niemiecki, j. angielski), szkolenie dla przedsiębiorców w zakresie pozyskiwania środków z funduszy UE, wyjazd studyjny producentów rolnych do LGD Strittmatter Lande, V – COTTBUS, promocja produktów lokalnych i wyrobów rękodzielniczych w trakcie Dożynek gminnych, opracowano dokumentację projektowo-kosztorysową na około 30 km trasy rowerowej po nasypie zlikwidowanej wąskotorówki oraz remontu dwóch kościołów, opracowano analizy i ekspertyzy dla przedsiębiorców, przeszkolono zarząd, personel LGD oraz lokalnych liderów w zakresie przygotowania i realizacji projektów, w ramach promocji Lokalnej Grupy Działania.</w:t>
      </w:r>
    </w:p>
    <w:p w:rsidR="000D0CDF" w:rsidRPr="006D362F" w:rsidRDefault="000D0CDF" w:rsidP="00624308">
      <w:pPr>
        <w:shd w:val="clear" w:color="auto" w:fill="FFFFFF"/>
        <w:tabs>
          <w:tab w:val="left" w:pos="851"/>
        </w:tabs>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W okresie 2007-2013 Stowarzyszenie LGD „Siła w Grupie” zdobywało kolejne doświadczenie podczas realizacji Lokalnej Strategii Rozwoju w ramach Programu Rozwoju Obszarów Wiejskich na lata 2007-2013. Zatwierdzony </w:t>
      </w:r>
      <w:r w:rsidRPr="006D362F">
        <w:rPr>
          <w:rStyle w:val="FontStyle19"/>
          <w:rFonts w:ascii="Times New Roman" w:eastAsiaTheme="majorEastAsia" w:hAnsi="Times New Roman" w:cs="Times New Roman"/>
          <w:sz w:val="22"/>
          <w:szCs w:val="22"/>
        </w:rPr>
        <w:br/>
        <w:t xml:space="preserve">w umowie ramowej z dnia 07.07.2009 roku, budżet całkowity na realizację LSR wynosił 7 182 292,00 zł  </w:t>
      </w:r>
      <w:r w:rsidRPr="006D362F">
        <w:rPr>
          <w:rStyle w:val="FontStyle19"/>
          <w:rFonts w:ascii="Times New Roman" w:eastAsiaTheme="majorEastAsia" w:hAnsi="Times New Roman" w:cs="Times New Roman"/>
          <w:sz w:val="22"/>
          <w:szCs w:val="22"/>
        </w:rPr>
        <w:br/>
        <w:t xml:space="preserve">w wyniku uzyskania środków dodatkowych, zwiększony do kwoty 9 034 685,84 zł realizowany został zgodnie </w:t>
      </w:r>
      <w:r w:rsidRPr="006D362F">
        <w:rPr>
          <w:rStyle w:val="FontStyle19"/>
          <w:rFonts w:ascii="Times New Roman" w:eastAsiaTheme="majorEastAsia" w:hAnsi="Times New Roman" w:cs="Times New Roman"/>
          <w:sz w:val="22"/>
          <w:szCs w:val="22"/>
        </w:rPr>
        <w:br/>
        <w:t xml:space="preserve">z przyjętym planem. Beneficjentami środków były gminy członkowskie, organizacje pozarządowe, parafie, przedsiębiorcy, rolnicy oraz osoby fizyczne. Zrealizowano dwa projekty współpracy.  Projekt „ I Leaderowskie Igrzyska Zachodniopomorskiego” realizowany był przez 11 partnerów. Projekt współpracy „Nordic Walking Park Pomorza Środkowego” zrealizowano ze Środkowopomorską Grupą Działania”. W ramach prac projektowych łącznie zostało oznakowanych w 19 gminach 342 km tras nordic walking za pomocą tablic opisowo-poglądowych z mapami tras i ćwiczeniami, a także znaków kierunkowych. Na terenie naszego obszaru powstały trasy o długości 154 km. Na funkcjonowanie lgd i nabywanie umiejętności i aktywizację przewidziano 1575741,34. W wyniku realizacji LSR zostały osiągnięte cele ogólne i szczegółowe zawarte w strategii, związane z rozwojem naszego obszaru. Stopień wykorzystania budżetu przeznaczonego na Wdrażanie LSR wyniósł 83,46%, na Wdrażanie Projektów Współpracy 95,3%, Funkcjonowanie LGD, nabywanie umiejętności i aktywizację 86,41%.  </w:t>
      </w:r>
      <w:r w:rsidRPr="006D362F">
        <w:rPr>
          <w:rStyle w:val="FontStyle19"/>
          <w:rFonts w:ascii="Times New Roman" w:eastAsiaTheme="majorEastAsia" w:hAnsi="Times New Roman" w:cs="Times New Roman"/>
          <w:sz w:val="22"/>
          <w:szCs w:val="22"/>
          <w:shd w:val="clear" w:color="auto" w:fill="FFFFFF"/>
        </w:rPr>
        <w:t xml:space="preserve">LGD „Siła w Grupie” zorganizowało dwa wyjazdy w ramach realizacji planów KSOW z działania 3.5 pomoc techniczna dla współpracy międzyterytorialnej i transnarodowej, dotyczącej promocji produktów regionalnych przez podmioty działające na obszarach wiejskich województwa zachodniopomorskiego do Brukseli na Targi „Fete du folklore” </w:t>
      </w:r>
      <w:r w:rsidRPr="006D362F">
        <w:rPr>
          <w:rStyle w:val="FontStyle19"/>
          <w:rFonts w:ascii="Times New Roman" w:eastAsiaTheme="majorEastAsia" w:hAnsi="Times New Roman" w:cs="Times New Roman"/>
          <w:sz w:val="22"/>
          <w:szCs w:val="22"/>
          <w:shd w:val="clear" w:color="auto" w:fill="FFFFFF"/>
        </w:rPr>
        <w:br/>
        <w:t>w 2009 roku i w 2010 roku. W ramach projektów promowane były produkty: ogórek kołobrzeski, miód drahimski, paprykarz szczeciński, konfitura z płatków i owoców róży, koreczki śledziowe Neptuna, chleb razowy pokrzywieński i inne. Uznane produkty w regionie zaprezentowane zostały na targach międzynarodowych</w:t>
      </w:r>
      <w:r w:rsidRPr="006D362F">
        <w:rPr>
          <w:rStyle w:val="FontStyle19"/>
          <w:rFonts w:ascii="Times New Roman" w:eastAsiaTheme="majorEastAsia" w:hAnsi="Times New Roman" w:cs="Times New Roman"/>
          <w:sz w:val="22"/>
          <w:szCs w:val="22"/>
          <w:shd w:val="clear" w:color="auto" w:fill="FFFFFF"/>
        </w:rPr>
        <w:br/>
        <w:t xml:space="preserve"> w Brukseli.</w:t>
      </w:r>
      <w:r w:rsidRPr="006D362F">
        <w:rPr>
          <w:rStyle w:val="FontStyle19"/>
          <w:rFonts w:ascii="Times New Roman" w:eastAsiaTheme="majorEastAsia" w:hAnsi="Times New Roman" w:cs="Times New Roman"/>
          <w:sz w:val="22"/>
          <w:szCs w:val="22"/>
        </w:rPr>
        <w:t xml:space="preserve"> W okresie 2014-2020 Stowarzyszenie LGD „Siła w Grupie” realizowało kolejne działania wynikające z realizacji  Lokalnej Strategii Rozwoju w ramach Programu Rozwoju Obszarów Wiejskich na lata 2014-2020.  Zatwierdzony w umowie ramowej z dnia 16.05.2016 roku, budżet całkowity na wdrażanie LSR wynosił łącznie ze środkami dodatkowymi </w:t>
      </w:r>
      <w:r w:rsidRPr="006D362F">
        <w:rPr>
          <w:rFonts w:ascii="Times New Roman" w:eastAsia="Calibri" w:hAnsi="Times New Roman" w:cs="Times New Roman"/>
          <w:sz w:val="22"/>
          <w:szCs w:val="22"/>
        </w:rPr>
        <w:t>2.185.449,28 €</w:t>
      </w:r>
      <w:r w:rsidRPr="006D362F">
        <w:rPr>
          <w:rStyle w:val="FontStyle19"/>
          <w:rFonts w:ascii="Times New Roman" w:eastAsiaTheme="majorEastAsia" w:hAnsi="Times New Roman" w:cs="Times New Roman"/>
          <w:sz w:val="22"/>
          <w:szCs w:val="22"/>
        </w:rPr>
        <w:t xml:space="preserve"> realizowany został zgodnie z przyjętym planem. Beneficjentami środków były gminy członkowskie, organizacje pozarządowe, parafie, przedsiębiorcy, rolnicy oraz osoby fizyczne.</w:t>
      </w:r>
      <w:r w:rsidRPr="006D362F">
        <w:rPr>
          <w:rStyle w:val="FontStyle19"/>
          <w:rFonts w:ascii="Times New Roman" w:eastAsiaTheme="majorEastAsia" w:hAnsi="Times New Roman" w:cs="Times New Roman"/>
          <w:sz w:val="22"/>
          <w:szCs w:val="22"/>
        </w:rPr>
        <w:br/>
      </w:r>
      <w:r w:rsidRPr="006D362F">
        <w:rPr>
          <w:rFonts w:ascii="Times New Roman" w:hAnsi="Times New Roman" w:cs="Times New Roman"/>
          <w:bCs/>
          <w:color w:val="000000"/>
          <w:sz w:val="22"/>
          <w:szCs w:val="22"/>
          <w:lang w:eastAsia="pl-PL"/>
        </w:rPr>
        <w:t>LGD posiada również doświadczenie realizacji projektów partnerskich.</w:t>
      </w:r>
      <w:r w:rsidRPr="006D362F">
        <w:rPr>
          <w:rFonts w:ascii="Times New Roman" w:hAnsi="Times New Roman" w:cs="Times New Roman"/>
          <w:color w:val="000000"/>
          <w:sz w:val="22"/>
          <w:szCs w:val="22"/>
          <w:lang w:eastAsia="pl-PL"/>
        </w:rPr>
        <w:t xml:space="preserve"> W latach 2016 -2022 z</w:t>
      </w:r>
      <w:r w:rsidRPr="006D362F">
        <w:rPr>
          <w:rStyle w:val="FontStyle19"/>
          <w:rFonts w:ascii="Times New Roman" w:eastAsiaTheme="majorEastAsia" w:hAnsi="Times New Roman" w:cs="Times New Roman"/>
          <w:sz w:val="22"/>
          <w:szCs w:val="22"/>
        </w:rPr>
        <w:t>realizowano trzy  projekty współpracy.  Projekt „ SAS” realizowany był przez 11 partnerów, międzynarodowy projekt współpracy „PSDP” zrealizowano z 5 partnerami oraz projekt MAK realizowany z 3 partnerami</w:t>
      </w:r>
      <w:r w:rsidR="00FC1330">
        <w:rPr>
          <w:rStyle w:val="FontStyle19"/>
          <w:rFonts w:ascii="Times New Roman" w:eastAsiaTheme="majorEastAsia" w:hAnsi="Times New Roman" w:cs="Times New Roman"/>
          <w:sz w:val="22"/>
          <w:szCs w:val="22"/>
        </w:rPr>
        <w:t>.</w:t>
      </w:r>
      <w:r w:rsidRPr="006D362F">
        <w:rPr>
          <w:rStyle w:val="FontStyle19"/>
          <w:rFonts w:ascii="Times New Roman" w:eastAsiaTheme="majorEastAsia" w:hAnsi="Times New Roman" w:cs="Times New Roman"/>
          <w:sz w:val="22"/>
          <w:szCs w:val="22"/>
        </w:rPr>
        <w:t xml:space="preserve"> W ramach prac projektowych wybudowano 8 altan, 14 placów zabaw / siłowni zewnętrznych na terenie każdej z gmin. W wyniku realizacji LSR zostały osiągnięte cele ogólne i szczegółowe zawarte w strategii, związane z rozwojem naszego obszaru. Stopień wykorzystania budżetu przeznaczonego na Wdrażanie LSR wyniósł 88,89%.Realizacja dotychczasowych działań </w:t>
      </w:r>
      <w:r w:rsidRPr="006D362F">
        <w:rPr>
          <w:rStyle w:val="FontStyle19"/>
          <w:rFonts w:ascii="Times New Roman" w:eastAsiaTheme="majorEastAsia" w:hAnsi="Times New Roman" w:cs="Times New Roman"/>
          <w:sz w:val="22"/>
          <w:szCs w:val="22"/>
        </w:rPr>
        <w:lastRenderedPageBreak/>
        <w:t>Stowarzyszenia LGD "Siła w Grupie" przyczyniła się do poprawy jakości życia mieszkańców obszaru, miała wpływ na aktywizację społeczną oraz rozwój gospodarczy. Wszystkie działania były podejmowane dla naszego społeczeństwa przy jego aktywnym udziale, zgodnie ze zgłaszanymi w różnych formach swoje potrzeby</w:t>
      </w:r>
      <w:r w:rsidRPr="006D362F">
        <w:rPr>
          <w:rStyle w:val="FontStyle19"/>
          <w:rFonts w:ascii="Times New Roman" w:eastAsiaTheme="majorEastAsia" w:hAnsi="Times New Roman" w:cs="Times New Roman"/>
          <w:sz w:val="22"/>
          <w:szCs w:val="22"/>
        </w:rPr>
        <w:br/>
        <w:t xml:space="preserve"> i propozycje na każdym etapie przygotowania i realizacji zadań poszczególnych programów.</w:t>
      </w:r>
      <w:r w:rsidR="00402B35">
        <w:rPr>
          <w:rStyle w:val="FontStyle19"/>
          <w:rFonts w:ascii="Times New Roman" w:eastAsiaTheme="majorEastAsia" w:hAnsi="Times New Roman" w:cs="Times New Roman"/>
          <w:sz w:val="22"/>
          <w:szCs w:val="22"/>
        </w:rPr>
        <w:t xml:space="preserve"> </w:t>
      </w:r>
      <w:r w:rsidRPr="006D362F">
        <w:rPr>
          <w:rFonts w:ascii="Times New Roman" w:hAnsi="Times New Roman" w:cs="Times New Roman"/>
          <w:sz w:val="22"/>
          <w:szCs w:val="22"/>
        </w:rPr>
        <w:t xml:space="preserve">LGD nadal będzie nieustająco poszerzać i pogłębiać zaangażowanie lokalnej społeczności i zachęcać do udziału we wdrażaniu LSR, poprzez udział członków w życiu stowarzyszenia między innymi: warsztatach refleksyjnych, imprezach integracyjnych, szkoleniach czy walnych zebraniach członków. Dotychczasowe działania LGD pokazują, że udało się stworzyć partnerstwo między różnymi grupami jak również LGD-ami w obszarze działania co </w:t>
      </w:r>
      <w:r w:rsidRPr="006D362F">
        <w:rPr>
          <w:rStyle w:val="FontStyle19"/>
          <w:rFonts w:ascii="Times New Roman" w:eastAsiaTheme="majorEastAsia" w:hAnsi="Times New Roman" w:cs="Times New Roman"/>
          <w:sz w:val="22"/>
          <w:szCs w:val="22"/>
        </w:rPr>
        <w:t>daje  bardzo mocne podstawy gwarancji skutecznego wdrażania LSR na lata 2021-2027.</w:t>
      </w:r>
    </w:p>
    <w:p w:rsidR="000D0CDF" w:rsidRPr="005B6F14" w:rsidRDefault="000D0CDF" w:rsidP="00624308">
      <w:pPr>
        <w:spacing w:before="96" w:after="96"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Doświadczenie kadr do zarządzania LGD</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Zarząd Stowarzyszenia w obecnym składzie funkcjonuje od 27 czerwca 2018 roku, w jego skład wchodzi 6 osób. Większość, bo 5 członków Zarządu działa od początku powstania stowarzyszenia, czyli od 2006 roku. W lutym 2019 roku powołano nowego Prezesa. Przez cały okres zdobywali i powiększali doświadczenie przy realizacji zadań poprzednich okresów programowania. Doświadczenie to jest wykorzystywane przez zaangażowanie osób do opracowania i realizacji LSR na lata 2021-2027. Stałość kadry zarządzającej przyczynia się również do kontynuacji wizji i misji wyznaczonej od początku powstania partnerstwa. Również skład osobowy biura Stowarzyszenia opiera się na kadrze, która posiada wiedzę i doświadczenie w ramach pełnionych przez siebie funkcji, odpowiadające zakresowi merytorycznemu LSR</w:t>
      </w:r>
      <w:r w:rsidRPr="006D362F">
        <w:rPr>
          <w:rStyle w:val="FontStyle19"/>
          <w:rFonts w:ascii="Times New Roman" w:eastAsiaTheme="majorEastAsia" w:hAnsi="Times New Roman" w:cs="Times New Roman"/>
          <w:color w:val="FF0000"/>
          <w:sz w:val="22"/>
          <w:szCs w:val="22"/>
        </w:rPr>
        <w:t>.</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w:t>
      </w: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1.3. OGÓLNY OPIS STRUKTURY LGD</w:t>
            </w:r>
          </w:p>
        </w:tc>
      </w:tr>
    </w:tbl>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Członkowie Stowarzyszenia LGD „Siła w Grupie” tworzą partnerstwo trójsektorowe. Aktualnie wykaz członków obejmuje 51 podmiotów, które  reprezentują następujące sektory:</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Sektor publiczny: Gminy członkowskie: Gmina Białogard, Gmina Dygowo, Gmina Gościno, Gmina Karlino, Gmina Kołobrzeg, Gmina Rymań, Gmina Siemyśl, Gmina Ustronie Morskie.</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społeczny: organizacje pozarządowe: Stowarzyszenie „IMEJDA” z siedzibą w Robuniu, Stowarzyszenie Na Rzecz Ekorozwoju Wsi Gorawino z siedzibą w Gorawinie, Ochotnicza Straż Pożarna w Gościnie, Stowarzyszenie Uczniowski Klub Sportowy „REFLEKS”. Sektor społeczny reprezentują osoby fizyczne z terenu działania LGD, </w:t>
      </w:r>
      <w:r w:rsidR="005B6F14">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 xml:space="preserve">z racji rekomendacji mieszkańców, kół gospodyń wiejskich, rad sołeckich i parafialnych i innych grup nieformalnych. Sektor społeczny jest grupą najliczniej reprezentowaną. </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Sektor gospodarczy: Pomorski Bank Spółdzielczy w Świdwinie Oddział w Gościnie, Usługi Budowlane Andrzej Kawa, Pośrednictwo Finansowo – Ubezpieczeniowe, Mirosław Sztandarski, Przedsiębiorstwo BARKAS spółka jawna E.Świderek, G. Świderek, A. Skorupińska, FHU Paweł Januszewski, Firma Budowlana STOL – DACH Lech Bany, Eurokonsult Arkadiusz Stasiorek, Pośrednictwo Finansowo - Handlowe Dariusz Stępień,  Henryk Dobrołowicz</w:t>
      </w:r>
      <w:r w:rsidR="00402B35">
        <w:rPr>
          <w:rStyle w:val="FontStyle19"/>
          <w:rFonts w:ascii="Times New Roman" w:eastAsiaTheme="majorEastAsia" w:hAnsi="Times New Roman" w:cs="Times New Roman"/>
          <w:sz w:val="22"/>
          <w:szCs w:val="22"/>
        </w:rPr>
        <w:t xml:space="preserve"> -</w:t>
      </w:r>
      <w:r w:rsidRPr="006D362F">
        <w:rPr>
          <w:rStyle w:val="FontStyle19"/>
          <w:rFonts w:ascii="Times New Roman" w:eastAsiaTheme="majorEastAsia" w:hAnsi="Times New Roman" w:cs="Times New Roman"/>
          <w:sz w:val="22"/>
          <w:szCs w:val="22"/>
        </w:rPr>
        <w:t xml:space="preserve"> gospodarstwo rolne, "Wekaa-1" Krzysztof Wosik. </w:t>
      </w:r>
    </w:p>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"Siła w Grupie" od początku działania założyło sobie propagowanie idei podejścia LEADER poprzez organizowanie spotkań z liderami lokalnymi, rolnikami, przedsiębiorcami oraz innymi osobami zainteresowanymi programem, na których promuje się ideę oddolnego kreowania rozwoju lokalnego z udziałem LGD oraz jego funkcji koordynujących programu LEADER. W pozyskiwaniu nowych partnerów Stowarzyszenie prezentuje postawę otwartości i gotowości do pomocy oraz współpracy. Zapewnia swobodny i niedyskryminujący dostęp do członkowstwa. Panująca pandemię mocno ograniczyła organizowanie spotkań na dawnych zasadach.  </w:t>
      </w:r>
    </w:p>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1.4. OGÓLNA INFORMACJA</w:t>
            </w:r>
            <w:r w:rsidR="00F66EE3">
              <w:rPr>
                <w:rStyle w:val="FontStyle19"/>
                <w:rFonts w:ascii="Times New Roman" w:eastAsiaTheme="majorEastAsia" w:hAnsi="Times New Roman" w:cs="Times New Roman"/>
                <w:sz w:val="22"/>
                <w:szCs w:val="22"/>
              </w:rPr>
              <w:t xml:space="preserve"> O</w:t>
            </w:r>
            <w:r w:rsidRPr="006D362F">
              <w:rPr>
                <w:rStyle w:val="FontStyle19"/>
                <w:rFonts w:ascii="Times New Roman" w:eastAsiaTheme="majorEastAsia" w:hAnsi="Times New Roman" w:cs="Times New Roman"/>
                <w:sz w:val="22"/>
                <w:szCs w:val="22"/>
              </w:rPr>
              <w:t xml:space="preserve"> SKŁADZIE ORGANU DECYZYJNEGO </w:t>
            </w:r>
          </w:p>
        </w:tc>
      </w:tr>
    </w:tbl>
    <w:p w:rsidR="000D0CDF" w:rsidRPr="006D362F" w:rsidRDefault="000D0CDF" w:rsidP="00624308">
      <w:pPr>
        <w:pStyle w:val="Style4"/>
        <w:widowControl/>
        <w:spacing w:line="276" w:lineRule="auto"/>
        <w:ind w:right="1"/>
        <w:rPr>
          <w:rStyle w:val="FontStyle19"/>
          <w:rFonts w:ascii="Times New Roman" w:eastAsiaTheme="majorEastAsia" w:hAnsi="Times New Roman" w:cs="Times New Roman"/>
          <w:color w:val="FF0000"/>
          <w:sz w:val="22"/>
          <w:szCs w:val="22"/>
        </w:rPr>
      </w:pPr>
    </w:p>
    <w:p w:rsidR="000D0CDF" w:rsidRPr="006D362F" w:rsidRDefault="000D0CDF" w:rsidP="00624308">
      <w:pPr>
        <w:pStyle w:val="Style4"/>
        <w:widowControl/>
        <w:spacing w:line="276" w:lineRule="auto"/>
        <w:ind w:right="1"/>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Rada stanowi organ decyzyjny powołany do wyboru operacji w ramach realizacji Lokalnej Strategii Rozwoju i jest organem Stowarzyszenia LGD „Siła w Grupie”. Członkowie Rady są wybierani na kolejne kadencje, przez Walne Zebranie Członków Stowarzyszenia spośród jego członków, zasiadają w niej między innymi </w:t>
      </w:r>
      <w:r w:rsidRPr="006D362F">
        <w:rPr>
          <w:rFonts w:ascii="Times New Roman" w:hAnsi="Times New Roman" w:cs="Times New Roman"/>
          <w:sz w:val="22"/>
          <w:szCs w:val="22"/>
          <w:lang w:eastAsia="pl-PL"/>
        </w:rPr>
        <w:t xml:space="preserve">seniorzy (osoby  które ukończyły 60 rok życia). </w:t>
      </w:r>
      <w:r w:rsidRPr="006D362F">
        <w:rPr>
          <w:rStyle w:val="FontStyle19"/>
          <w:rFonts w:ascii="Times New Roman" w:eastAsiaTheme="majorEastAsia" w:hAnsi="Times New Roman" w:cs="Times New Roman"/>
          <w:sz w:val="22"/>
          <w:szCs w:val="22"/>
        </w:rPr>
        <w:t xml:space="preserve">Członkowie Rady nie są członkami Zarządu, Komisji Rewizyjnej ani pracownikami biura </w:t>
      </w:r>
      <w:r w:rsidRPr="006D362F">
        <w:rPr>
          <w:rStyle w:val="FontStyle19"/>
          <w:rFonts w:ascii="Times New Roman" w:eastAsiaTheme="majorEastAsia" w:hAnsi="Times New Roman" w:cs="Times New Roman"/>
          <w:sz w:val="22"/>
          <w:szCs w:val="22"/>
        </w:rPr>
        <w:lastRenderedPageBreak/>
        <w:t xml:space="preserve">LGD. Rada dokonuje wyboru operacji zgodnych z LSR uchwałą po dopełnieniu procedury ich wyboru zgodnie </w:t>
      </w:r>
      <w:r w:rsidR="00245DD3">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z Regulaminem Rady. Pracami Rady kieruje jej Przewodniczący, który czuwa nad prawidłowym przebiegiem procesu oceny i wyboru operacji oraz nad poprawnością dokumentów oraz zgodnością formalną.</w:t>
      </w:r>
      <w:r w:rsidRPr="006D362F">
        <w:rPr>
          <w:rFonts w:ascii="Times New Roman" w:hAnsi="Times New Roman" w:cs="Times New Roman"/>
          <w:color w:val="000000"/>
          <w:sz w:val="22"/>
          <w:szCs w:val="22"/>
          <w:lang w:eastAsia="pl-PL"/>
        </w:rPr>
        <w:t xml:space="preserve"> Na poziomie podejmowania decyzji ani władze publiczne – określone zgodnie z przepisami krajowymi – ani żadna </w:t>
      </w:r>
      <w:r w:rsidRPr="006D362F">
        <w:rPr>
          <w:rFonts w:ascii="Times New Roman" w:hAnsi="Times New Roman" w:cs="Times New Roman"/>
          <w:color w:val="000000"/>
          <w:sz w:val="22"/>
          <w:szCs w:val="22"/>
          <w:lang w:eastAsia="pl-PL"/>
        </w:rPr>
        <w:br/>
        <w:t>z grup interesu nie posiada więcej niż 49% prawa głosu. Zapewnienie braku dominacji pojedynczej grupy interesu analizowane jest w kontekście celów LSR, przedsięwzięć i grup docelowych oraz uwzględnia w szczególności powiązania branżowe.</w:t>
      </w:r>
      <w:r w:rsidRPr="006D362F">
        <w:rPr>
          <w:rStyle w:val="FontStyle19"/>
          <w:rFonts w:ascii="Times New Roman" w:eastAsiaTheme="majorEastAsia" w:hAnsi="Times New Roman" w:cs="Times New Roman"/>
          <w:sz w:val="22"/>
          <w:szCs w:val="22"/>
        </w:rPr>
        <w:t xml:space="preserve"> W czynnościach administracyjnych przewodniczący jest wspierany przez pracowników biura. Rada liczy 9 członków składa się z przedstawicieli sektora gospodarczego (33,33%), społecznego (</w:t>
      </w:r>
      <w:r w:rsidR="00025651">
        <w:rPr>
          <w:rStyle w:val="FontStyle19"/>
          <w:rFonts w:ascii="Times New Roman" w:eastAsiaTheme="majorEastAsia" w:hAnsi="Times New Roman" w:cs="Times New Roman"/>
          <w:sz w:val="22"/>
          <w:szCs w:val="22"/>
        </w:rPr>
        <w:t>44,4</w:t>
      </w:r>
      <w:r w:rsidR="00485D7A">
        <w:rPr>
          <w:rStyle w:val="FontStyle19"/>
          <w:rFonts w:ascii="Times New Roman" w:eastAsiaTheme="majorEastAsia" w:hAnsi="Times New Roman" w:cs="Times New Roman"/>
          <w:sz w:val="22"/>
          <w:szCs w:val="22"/>
        </w:rPr>
        <w:t>5</w:t>
      </w:r>
      <w:r w:rsidRPr="006D362F">
        <w:rPr>
          <w:rStyle w:val="FontStyle19"/>
          <w:rFonts w:ascii="Times New Roman" w:eastAsiaTheme="majorEastAsia" w:hAnsi="Times New Roman" w:cs="Times New Roman"/>
          <w:sz w:val="22"/>
          <w:szCs w:val="22"/>
        </w:rPr>
        <w:t>%), publicznego (</w:t>
      </w:r>
      <w:r w:rsidR="00025651">
        <w:rPr>
          <w:rStyle w:val="FontStyle19"/>
          <w:rFonts w:ascii="Times New Roman" w:eastAsiaTheme="majorEastAsia" w:hAnsi="Times New Roman" w:cs="Times New Roman"/>
          <w:sz w:val="22"/>
          <w:szCs w:val="22"/>
        </w:rPr>
        <w:t>22,22</w:t>
      </w:r>
      <w:r w:rsidRPr="006D362F">
        <w:rPr>
          <w:rStyle w:val="FontStyle19"/>
          <w:rFonts w:ascii="Times New Roman" w:eastAsiaTheme="majorEastAsia" w:hAnsi="Times New Roman" w:cs="Times New Roman"/>
          <w:sz w:val="22"/>
          <w:szCs w:val="22"/>
        </w:rPr>
        <w:t>%) w tym:</w:t>
      </w:r>
    </w:p>
    <w:p w:rsidR="000D0CDF" w:rsidRPr="006D362F" w:rsidRDefault="000D0CDF" w:rsidP="00624308">
      <w:pPr>
        <w:pStyle w:val="Style4"/>
        <w:widowControl/>
        <w:spacing w:line="276" w:lineRule="auto"/>
        <w:rPr>
          <w:rFonts w:ascii="Times New Roman" w:hAnsi="Times New Roman" w:cs="Times New Roman"/>
          <w:color w:val="FF0000"/>
          <w:sz w:val="22"/>
          <w:szCs w:val="22"/>
        </w:rPr>
      </w:pPr>
      <w:r w:rsidRPr="006D362F">
        <w:rPr>
          <w:rStyle w:val="FontStyle19"/>
          <w:rFonts w:ascii="Times New Roman" w:eastAsiaTheme="majorEastAsia" w:hAnsi="Times New Roman" w:cs="Times New Roman"/>
          <w:sz w:val="22"/>
          <w:szCs w:val="22"/>
        </w:rPr>
        <w:t>3 członków - sektor gospodarczy,</w:t>
      </w:r>
    </w:p>
    <w:p w:rsidR="000D0CDF" w:rsidRPr="006D362F" w:rsidRDefault="00025651" w:rsidP="00624308">
      <w:pPr>
        <w:pStyle w:val="Style4"/>
        <w:widowControl/>
        <w:spacing w:line="276" w:lineRule="auto"/>
        <w:rPr>
          <w:rFonts w:ascii="Times New Roman" w:hAnsi="Times New Roman" w:cs="Times New Roman"/>
          <w:sz w:val="22"/>
          <w:szCs w:val="22"/>
        </w:rPr>
      </w:pPr>
      <w:r>
        <w:rPr>
          <w:rStyle w:val="FontStyle19"/>
          <w:rFonts w:ascii="Times New Roman" w:eastAsiaTheme="majorEastAsia" w:hAnsi="Times New Roman" w:cs="Times New Roman"/>
          <w:sz w:val="22"/>
          <w:szCs w:val="22"/>
        </w:rPr>
        <w:t>2</w:t>
      </w:r>
      <w:r w:rsidR="000D0CDF" w:rsidRPr="006D362F">
        <w:rPr>
          <w:rStyle w:val="FontStyle19"/>
          <w:rFonts w:ascii="Times New Roman" w:eastAsiaTheme="majorEastAsia" w:hAnsi="Times New Roman" w:cs="Times New Roman"/>
          <w:sz w:val="22"/>
          <w:szCs w:val="22"/>
        </w:rPr>
        <w:t xml:space="preserve"> członków - sektor publiczny, </w:t>
      </w:r>
    </w:p>
    <w:p w:rsidR="000D0CDF" w:rsidRPr="006D362F" w:rsidRDefault="00025651" w:rsidP="00624308">
      <w:pPr>
        <w:pStyle w:val="Style4"/>
        <w:widowControl/>
        <w:tabs>
          <w:tab w:val="left" w:pos="4605"/>
        </w:tabs>
        <w:spacing w:line="276" w:lineRule="auto"/>
        <w:rPr>
          <w:rFonts w:ascii="Times New Roman" w:hAnsi="Times New Roman" w:cs="Times New Roman"/>
          <w:color w:val="FF0000"/>
          <w:sz w:val="22"/>
          <w:szCs w:val="22"/>
          <w:lang w:eastAsia="pl-PL"/>
        </w:rPr>
      </w:pPr>
      <w:r>
        <w:rPr>
          <w:rStyle w:val="FontStyle19"/>
          <w:rFonts w:ascii="Times New Roman" w:eastAsiaTheme="majorEastAsia" w:hAnsi="Times New Roman" w:cs="Times New Roman"/>
          <w:sz w:val="22"/>
          <w:szCs w:val="22"/>
        </w:rPr>
        <w:t>4</w:t>
      </w:r>
      <w:r w:rsidR="000D0CDF" w:rsidRPr="006D362F">
        <w:rPr>
          <w:rStyle w:val="FontStyle19"/>
          <w:rFonts w:ascii="Times New Roman" w:eastAsiaTheme="majorEastAsia" w:hAnsi="Times New Roman" w:cs="Times New Roman"/>
          <w:sz w:val="22"/>
          <w:szCs w:val="22"/>
        </w:rPr>
        <w:t xml:space="preserve"> członków - sektor społeczny. </w:t>
      </w:r>
    </w:p>
    <w:p w:rsidR="000D0CDF" w:rsidRPr="006D362F" w:rsidRDefault="000D0CDF" w:rsidP="00624308">
      <w:pPr>
        <w:pStyle w:val="Style4"/>
        <w:widowControl/>
        <w:spacing w:before="96" w:after="96" w:line="276" w:lineRule="auto"/>
        <w:ind w:right="1"/>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 xml:space="preserve">. </w:t>
      </w: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1.5. ROZWIĄZANIA STOSOWANE W PROCESIE DECYCYJNYM</w:t>
            </w:r>
          </w:p>
        </w:tc>
      </w:tr>
    </w:tbl>
    <w:p w:rsidR="000D0CDF" w:rsidRPr="006D362F" w:rsidRDefault="000D0CDF" w:rsidP="00624308">
      <w:pPr>
        <w:pStyle w:val="Style4"/>
        <w:widowControl/>
        <w:spacing w:line="276" w:lineRule="auto"/>
        <w:ind w:right="1"/>
        <w:rPr>
          <w:rStyle w:val="FontStyle19"/>
          <w:rFonts w:ascii="Times New Roman" w:eastAsiaTheme="majorEastAsia" w:hAnsi="Times New Roman" w:cs="Times New Roman"/>
          <w:color w:val="FF0000"/>
          <w:sz w:val="22"/>
          <w:szCs w:val="22"/>
        </w:rPr>
      </w:pP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bCs/>
          <w:color w:val="000000"/>
          <w:sz w:val="22"/>
          <w:szCs w:val="22"/>
          <w:lang w:eastAsia="pl-PL"/>
        </w:rPr>
        <w:t>LGD posiada organ decyzyjny, w którym żadna pojedyncza grupa interesu nie kontroluje procesu podejmowania decyzji.</w:t>
      </w:r>
      <w:r w:rsidRPr="006D362F">
        <w:rPr>
          <w:rFonts w:ascii="Times New Roman" w:hAnsi="Times New Roman" w:cs="Times New Roman"/>
          <w:color w:val="000000"/>
          <w:sz w:val="22"/>
          <w:szCs w:val="22"/>
          <w:lang w:eastAsia="pl-PL"/>
        </w:rPr>
        <w:t xml:space="preserve"> Zasady pracy Rady określone są w regulaminie Rady. W dokumencie 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w:t>
      </w:r>
      <w:r w:rsidRPr="006D362F">
        <w:rPr>
          <w:rFonts w:ascii="Times New Roman" w:hAnsi="Times New Roman" w:cs="Times New Roman"/>
          <w:color w:val="000000"/>
          <w:sz w:val="22"/>
          <w:szCs w:val="22"/>
          <w:lang w:eastAsia="pl-PL"/>
        </w:rPr>
        <w:br/>
        <w:t xml:space="preserve"> i kompetencji. Procedury wyboru i oceny operacji stanowią część Regulaminu Rady. Przyjęte procedury wyboru operacji zakładają w szczególności: wybór operacji przez Radę, której skład odpowiada wymogom trójsektorowości. Utrzymanie zasady parytetów przy wyborze operacji dotyczących sektora publicznego </w:t>
      </w:r>
      <w:r w:rsidRPr="006D362F">
        <w:rPr>
          <w:rFonts w:ascii="Times New Roman" w:hAnsi="Times New Roman" w:cs="Times New Roman"/>
          <w:color w:val="000000"/>
          <w:sz w:val="22"/>
          <w:szCs w:val="22"/>
          <w:lang w:eastAsia="pl-PL"/>
        </w:rPr>
        <w:br/>
        <w:t>i pojedynczych grup interesu, spowodowało wprowadzenie rejestrów interesu członków organu decyzyjnego. Zapewniono, że wyniki oceny i wyboru operacji przez Radę będą podawan</w:t>
      </w:r>
      <w:r w:rsidRPr="006D362F">
        <w:rPr>
          <w:rFonts w:ascii="Times New Roman" w:hAnsi="Times New Roman" w:cs="Times New Roman"/>
          <w:strike/>
          <w:color w:val="000000"/>
          <w:sz w:val="22"/>
          <w:szCs w:val="22"/>
          <w:lang w:eastAsia="pl-PL"/>
        </w:rPr>
        <w:t>i</w:t>
      </w:r>
      <w:r w:rsidRPr="006D362F">
        <w:rPr>
          <w:rFonts w:ascii="Times New Roman" w:hAnsi="Times New Roman" w:cs="Times New Roman"/>
          <w:color w:val="000000"/>
          <w:sz w:val="22"/>
          <w:szCs w:val="22"/>
          <w:lang w:eastAsia="pl-PL"/>
        </w:rPr>
        <w:t>e do publicznej wiadomości po zakończeniu pracy Rady. Przewidziano zastosowanie mechanizmu gwarantującego wyłączanie członków Rady</w:t>
      </w:r>
      <w:r w:rsidRPr="006D362F">
        <w:rPr>
          <w:rFonts w:ascii="Times New Roman" w:hAnsi="Times New Roman" w:cs="Times New Roman"/>
          <w:color w:val="000000"/>
          <w:sz w:val="22"/>
          <w:szCs w:val="22"/>
          <w:lang w:eastAsia="pl-PL"/>
        </w:rPr>
        <w:br/>
        <w:t xml:space="preserve"> z oceny operacji, w</w:t>
      </w:r>
      <w:r w:rsidRPr="006D362F">
        <w:rPr>
          <w:rFonts w:ascii="Times New Roman" w:hAnsi="Times New Roman" w:cs="Times New Roman"/>
          <w:color w:val="000000"/>
          <w:sz w:val="22"/>
          <w:szCs w:val="22"/>
          <w:shd w:val="clear" w:color="auto" w:fill="FFFFFF"/>
          <w:lang w:eastAsia="pl-PL"/>
        </w:rPr>
        <w:t xml:space="preserve"> przypadku konfliktu interesu lub powiązań </w:t>
      </w:r>
      <w:r w:rsidRPr="006D362F">
        <w:rPr>
          <w:rFonts w:ascii="Times New Roman" w:hAnsi="Times New Roman" w:cs="Times New Roman"/>
          <w:color w:val="000000"/>
          <w:sz w:val="22"/>
          <w:szCs w:val="22"/>
          <w:shd w:val="clear" w:color="auto" w:fill="FFFFFF"/>
          <w:lang w:eastAsia="pl-PL"/>
        </w:rPr>
        <w:br/>
        <w:t>z wnioskodawcą. Wyłączenie następuje na wniosek członka Rady, a w uzasadnionym przypadku na wniosek Przewodniczącego Rady. </w:t>
      </w:r>
      <w:r w:rsidRPr="006D362F">
        <w:rPr>
          <w:rFonts w:ascii="Times New Roman" w:hAnsi="Times New Roman" w:cs="Times New Roman"/>
          <w:color w:val="000000"/>
          <w:sz w:val="22"/>
          <w:szCs w:val="22"/>
          <w:lang w:eastAsia="pl-PL"/>
        </w:rPr>
        <w:t xml:space="preserve"> Procedura uwzględnia umożliwienie wnioskodawcom składanie protestów od decyzji Rady zgodnie z właściwymi przepisami i Wytycznymi. W procedurze określono wzory dokumentów służących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w:t>
      </w:r>
      <w:r w:rsidRPr="006D362F">
        <w:rPr>
          <w:rFonts w:ascii="Times New Roman" w:hAnsi="Times New Roman" w:cs="Times New Roman"/>
          <w:color w:val="000000"/>
          <w:sz w:val="22"/>
          <w:szCs w:val="22"/>
          <w:lang w:eastAsia="pl-PL"/>
        </w:rPr>
        <w:br/>
        <w:t xml:space="preserve">z LSR i PS WPR 2021-2027 i FEPZ 2021-2027 oraz ustalania list operacji wybranych, w tym rozstrzygania </w:t>
      </w:r>
      <w:r w:rsidRPr="006D362F">
        <w:rPr>
          <w:rFonts w:ascii="Times New Roman" w:hAnsi="Times New Roman" w:cs="Times New Roman"/>
          <w:color w:val="000000"/>
          <w:sz w:val="22"/>
          <w:szCs w:val="22"/>
          <w:lang w:eastAsia="pl-PL"/>
        </w:rPr>
        <w:br/>
        <w:t>o miejscu na liście, gdy kilka operacji otrzymało jednakową liczbę punktów. W składzie Rady są  osoby po 60 roku życia.</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354" w:type="dxa"/>
        <w:tblInd w:w="-40" w:type="dxa"/>
        <w:tblLayout w:type="fixed"/>
        <w:tblLook w:val="0000"/>
      </w:tblPr>
      <w:tblGrid>
        <w:gridCol w:w="10354"/>
      </w:tblGrid>
      <w:tr w:rsidR="000D0CDF" w:rsidRPr="006D362F" w:rsidTr="00B466E7">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1.6. DOKUMENTY REGULUJĄCE FUNKCJONOWANIE LGD</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pStyle w:val="Tekstpodstawowywcity31"/>
        <w:spacing w:before="96" w:after="96" w:line="276" w:lineRule="auto"/>
        <w:ind w:left="0" w:right="1"/>
        <w:rPr>
          <w:sz w:val="22"/>
          <w:szCs w:val="22"/>
        </w:rPr>
      </w:pPr>
      <w:r w:rsidRPr="006D362F">
        <w:rPr>
          <w:sz w:val="22"/>
          <w:szCs w:val="22"/>
        </w:rPr>
        <w:t>Podstawowe dokumenty wewnętrzne regulujące funkcjonowanie LGD "Siła w Grupie": statut, Regulamin Rady, Regulamin WZC, Regulamin Komisji Rewizyjnej, Regulamin Zarządu LGD, Regulamin biura.</w:t>
      </w:r>
    </w:p>
    <w:p w:rsidR="000D0CDF" w:rsidRPr="006D362F" w:rsidRDefault="000D0CDF" w:rsidP="00624308">
      <w:pPr>
        <w:pStyle w:val="Tekstpodstawowywcity31"/>
        <w:spacing w:line="276" w:lineRule="auto"/>
        <w:ind w:left="0" w:right="1"/>
        <w:rPr>
          <w:sz w:val="22"/>
          <w:szCs w:val="22"/>
        </w:rPr>
      </w:pPr>
      <w:r w:rsidRPr="006D362F">
        <w:rPr>
          <w:b/>
          <w:sz w:val="22"/>
          <w:szCs w:val="22"/>
        </w:rPr>
        <w:t>1. Statut Stowarzyszenia LGD "Siła w Grupie"</w:t>
      </w:r>
      <w:r w:rsidRPr="006D362F">
        <w:rPr>
          <w:sz w:val="22"/>
          <w:szCs w:val="22"/>
        </w:rPr>
        <w:t xml:space="preserve">- jest </w:t>
      </w:r>
      <w:r w:rsidRPr="006D362F">
        <w:rPr>
          <w:color w:val="000000"/>
          <w:sz w:val="22"/>
          <w:szCs w:val="22"/>
          <w:lang w:eastAsia="pl-PL"/>
        </w:rPr>
        <w:t>podstawowym dokumentem regulującym funkcjonowanie LGD</w:t>
      </w:r>
      <w:r w:rsidRPr="006D362F">
        <w:rPr>
          <w:sz w:val="22"/>
          <w:szCs w:val="22"/>
        </w:rPr>
        <w:t xml:space="preserve"> uchwalany i zmieniany przez Walne Zebranie Członków, reguluje m.in. następujące kwestie: </w:t>
      </w:r>
    </w:p>
    <w:p w:rsidR="000D0CDF" w:rsidRPr="006D362F" w:rsidRDefault="000D0CDF" w:rsidP="00624308">
      <w:pPr>
        <w:pStyle w:val="Tekstpodstawowywcity31"/>
        <w:spacing w:line="276" w:lineRule="auto"/>
        <w:ind w:left="0" w:right="1"/>
        <w:rPr>
          <w:sz w:val="22"/>
          <w:szCs w:val="22"/>
        </w:rPr>
      </w:pPr>
      <w:r w:rsidRPr="006D362F">
        <w:rPr>
          <w:sz w:val="22"/>
          <w:szCs w:val="22"/>
        </w:rPr>
        <w:t>- organ nadzoru - wskazanie właściwego Marszałka Województwa,</w:t>
      </w:r>
    </w:p>
    <w:p w:rsidR="000D0CDF" w:rsidRPr="006D362F" w:rsidRDefault="000D0CDF" w:rsidP="00624308">
      <w:pPr>
        <w:pStyle w:val="Tekstpodstawowywcity31"/>
        <w:spacing w:line="276" w:lineRule="auto"/>
        <w:ind w:left="0" w:right="1"/>
        <w:rPr>
          <w:sz w:val="22"/>
          <w:szCs w:val="22"/>
        </w:rPr>
      </w:pPr>
      <w:r w:rsidRPr="006D362F">
        <w:rPr>
          <w:sz w:val="22"/>
          <w:szCs w:val="22"/>
        </w:rPr>
        <w:t>- wprowadzenie dodatkowego organu stowarzyszenia - odpowiedzialnego za wybór operacji oraz szczegółowe określenie jego kompetencji i zasad reprezentatywności,</w:t>
      </w:r>
    </w:p>
    <w:p w:rsidR="000D0CDF" w:rsidRPr="006D362F" w:rsidRDefault="000D0CDF" w:rsidP="00624308">
      <w:pPr>
        <w:pStyle w:val="Tekstpodstawowywcity31"/>
        <w:spacing w:line="276" w:lineRule="auto"/>
        <w:ind w:left="0" w:right="1"/>
        <w:rPr>
          <w:sz w:val="22"/>
          <w:szCs w:val="22"/>
        </w:rPr>
      </w:pPr>
      <w:r w:rsidRPr="006D362F">
        <w:rPr>
          <w:sz w:val="22"/>
          <w:szCs w:val="22"/>
        </w:rPr>
        <w:lastRenderedPageBreak/>
        <w:t>- określenie organu LGD kompetentnego w zakresie uchwalania LSR i jej aktualizacji oraz kryteriów wyboru operacji,</w:t>
      </w:r>
    </w:p>
    <w:p w:rsidR="000D0CDF" w:rsidRPr="006D362F" w:rsidRDefault="000D0CDF" w:rsidP="00624308">
      <w:pPr>
        <w:pStyle w:val="Tekstpodstawowywcity31"/>
        <w:spacing w:line="276" w:lineRule="auto"/>
        <w:ind w:left="0" w:right="1"/>
        <w:rPr>
          <w:sz w:val="22"/>
          <w:szCs w:val="22"/>
        </w:rPr>
      </w:pPr>
      <w:r w:rsidRPr="006D362F">
        <w:rPr>
          <w:sz w:val="22"/>
          <w:szCs w:val="22"/>
        </w:rPr>
        <w:t>- uregulowania dotyczące zachowania bezstronności członków organu decyzyjnego w wyborze operacji (w tym przesłanki wyłączenia z oceny operacji),</w:t>
      </w:r>
    </w:p>
    <w:p w:rsidR="000D0CDF" w:rsidRPr="006D362F" w:rsidRDefault="000D0CDF" w:rsidP="00624308">
      <w:pPr>
        <w:pStyle w:val="Tekstpodstawowywcity31"/>
        <w:spacing w:line="276" w:lineRule="auto"/>
        <w:ind w:left="0" w:right="1"/>
        <w:rPr>
          <w:sz w:val="22"/>
          <w:szCs w:val="22"/>
        </w:rPr>
      </w:pPr>
      <w:r w:rsidRPr="006D362F">
        <w:rPr>
          <w:sz w:val="22"/>
          <w:szCs w:val="22"/>
        </w:rPr>
        <w:t>- zasady nabywania i utraty członkowstwa w LGD oraz jej organach.</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2. Regulamin Rady </w:t>
      </w:r>
      <w:r w:rsidRPr="006D362F">
        <w:rPr>
          <w:sz w:val="22"/>
          <w:szCs w:val="22"/>
        </w:rPr>
        <w:t>- przyjęty zgodnie z właściwymi przepisami regulującymi funkcjonowanie organu decyzyjnego lokalnej grupy działania rozporządzenia Parlamentu Europejskiego i Rady (UE) nr 1303/2013 z dnia 17 grudnia 2013 r. oraz rozporządzenia Parlamentu Europejskiego i Rady (UE) 2021/1060 z dnia 24 czerwca 2021 r.,  uchwalany i zmieniany przez Walne Zebranie Członków,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 organu decyzyjnego (sposób informowania członków organu o posiedzeniach, zasady dostarczania dokumentów dotyczących  spraw podejmowanych na posiedzeniach, itp.),</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rozwiązania dotyczące wyłączenia z oceny operacji (sposób wyłączenia członka organu z oceny),</w:t>
      </w:r>
    </w:p>
    <w:p w:rsidR="000D0CDF" w:rsidRPr="006D362F" w:rsidRDefault="000D0CDF" w:rsidP="00624308">
      <w:pPr>
        <w:pStyle w:val="Tekstpodstawowywcity31"/>
        <w:spacing w:line="276" w:lineRule="auto"/>
        <w:ind w:left="0" w:right="1"/>
        <w:rPr>
          <w:sz w:val="22"/>
          <w:szCs w:val="22"/>
        </w:rPr>
      </w:pPr>
      <w:r w:rsidRPr="006D362F">
        <w:rPr>
          <w:sz w:val="22"/>
          <w:szCs w:val="22"/>
        </w:rPr>
        <w:t xml:space="preserve">- szczegółowe zasady podejmowania decyzji w sprawie wyboru operacji (ocena wniosków, sposób podziału wniosków do oceny pomiędzy członków organu, zasady preselekcji operacji, jeśli dotyczy, zasady dokumentowania oceny, wzory dokumentów, itp.) o ile nie zostały określone w Statucie lub innych procedurach, </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 organu decyzyjnego,</w:t>
      </w:r>
    </w:p>
    <w:p w:rsidR="000D0CDF" w:rsidRPr="006D362F" w:rsidRDefault="000D0CDF" w:rsidP="00624308">
      <w:pPr>
        <w:pStyle w:val="Tekstpodstawowywcity31"/>
        <w:spacing w:line="276" w:lineRule="auto"/>
        <w:ind w:left="0" w:right="1"/>
        <w:rPr>
          <w:sz w:val="22"/>
          <w:szCs w:val="22"/>
        </w:rPr>
      </w:pPr>
      <w:r w:rsidRPr="006D362F">
        <w:rPr>
          <w:sz w:val="22"/>
          <w:szCs w:val="22"/>
        </w:rPr>
        <w:t>- zasady wynagradzania członków organu decyzyjnego.</w:t>
      </w:r>
    </w:p>
    <w:p w:rsidR="000D0CDF" w:rsidRPr="006D362F" w:rsidRDefault="000D0CDF" w:rsidP="00624308">
      <w:pPr>
        <w:pStyle w:val="Tekstpodstawowywcity31"/>
        <w:spacing w:line="276" w:lineRule="auto"/>
        <w:ind w:left="0" w:right="1"/>
        <w:rPr>
          <w:sz w:val="22"/>
          <w:szCs w:val="22"/>
        </w:rPr>
      </w:pPr>
      <w:r w:rsidRPr="006D362F">
        <w:rPr>
          <w:b/>
          <w:sz w:val="22"/>
          <w:szCs w:val="22"/>
        </w:rPr>
        <w:t>3. Regulamin Walnego Zebrania Członków -</w:t>
      </w:r>
      <w:r w:rsidRPr="006D362F">
        <w:rPr>
          <w:sz w:val="22"/>
          <w:szCs w:val="22"/>
        </w:rPr>
        <w:t xml:space="preserve"> uchwalany i zmieniany przez Walne Zebranie Członków,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zasady zwoływania, organizacji i dokumentacji posiedzeń organu,</w:t>
      </w:r>
    </w:p>
    <w:p w:rsidR="000D0CDF" w:rsidRPr="006D362F" w:rsidRDefault="000D0CDF" w:rsidP="00624308">
      <w:pPr>
        <w:pStyle w:val="Tekstpodstawowywcity31"/>
        <w:spacing w:line="276" w:lineRule="auto"/>
        <w:ind w:left="0" w:right="1"/>
        <w:rPr>
          <w:sz w:val="22"/>
          <w:szCs w:val="22"/>
        </w:rPr>
      </w:pPr>
      <w:r w:rsidRPr="006D362F">
        <w:rPr>
          <w:sz w:val="22"/>
          <w:szCs w:val="22"/>
        </w:rPr>
        <w:t>- zasady podejmowania decyzji w sprawie powołania organów LGD ( sposób zgłaszania kandydatów, oddawania głosów, wybory uzupełniające),</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 WZC.</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4. </w:t>
      </w:r>
      <w:r w:rsidRPr="00C15D06">
        <w:rPr>
          <w:b/>
          <w:sz w:val="22"/>
          <w:szCs w:val="22"/>
        </w:rPr>
        <w:t>Regulamin Komisji Rewizyjnej -</w:t>
      </w:r>
      <w:r w:rsidRPr="006D362F">
        <w:rPr>
          <w:sz w:val="22"/>
          <w:szCs w:val="22"/>
        </w:rPr>
        <w:t xml:space="preserve"> 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w:t>
      </w:r>
    </w:p>
    <w:p w:rsidR="000D0CDF" w:rsidRPr="006D362F" w:rsidRDefault="000D0CDF" w:rsidP="00624308">
      <w:pPr>
        <w:pStyle w:val="Tekstpodstawowywcity31"/>
        <w:spacing w:line="276" w:lineRule="auto"/>
        <w:ind w:left="0" w:right="1"/>
        <w:rPr>
          <w:sz w:val="22"/>
          <w:szCs w:val="22"/>
        </w:rPr>
      </w:pPr>
      <w:r w:rsidRPr="006D362F">
        <w:rPr>
          <w:sz w:val="22"/>
          <w:szCs w:val="22"/>
        </w:rPr>
        <w:t>- zasady prowadzenia działań kontrolnych,</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5. Regulamin Zarządu - </w:t>
      </w:r>
      <w:r w:rsidRPr="006D362F">
        <w:rPr>
          <w:sz w:val="22"/>
          <w:szCs w:val="22"/>
        </w:rPr>
        <w:t>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w:t>
      </w:r>
    </w:p>
    <w:p w:rsidR="000D0CDF" w:rsidRPr="006D362F" w:rsidRDefault="000D0CDF" w:rsidP="00624308">
      <w:pPr>
        <w:pStyle w:val="Tekstpodstawowywcity31"/>
        <w:spacing w:line="276" w:lineRule="auto"/>
        <w:ind w:left="0" w:right="1"/>
        <w:rPr>
          <w:sz w:val="22"/>
          <w:szCs w:val="22"/>
        </w:rPr>
      </w:pPr>
      <w:r w:rsidRPr="006D362F">
        <w:rPr>
          <w:sz w:val="22"/>
          <w:szCs w:val="22"/>
        </w:rPr>
        <w:t>- kompetencje i podział zadań pomiędzy członkami Zarządu,</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6. Regulamin biura LGD - </w:t>
      </w:r>
      <w:r w:rsidRPr="006D362F">
        <w:rPr>
          <w:sz w:val="22"/>
          <w:szCs w:val="22"/>
        </w:rPr>
        <w:t>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zasady zatrudniania i wynagradzania pracowników,</w:t>
      </w:r>
    </w:p>
    <w:p w:rsidR="000D0CDF" w:rsidRPr="006D362F" w:rsidRDefault="000D0CDF" w:rsidP="00624308">
      <w:pPr>
        <w:pStyle w:val="Tekstpodstawowywcity31"/>
        <w:spacing w:line="276" w:lineRule="auto"/>
        <w:ind w:left="0" w:right="1"/>
        <w:rPr>
          <w:sz w:val="22"/>
          <w:szCs w:val="22"/>
        </w:rPr>
      </w:pPr>
      <w:r w:rsidRPr="006D362F">
        <w:rPr>
          <w:sz w:val="22"/>
          <w:szCs w:val="22"/>
        </w:rPr>
        <w:t>- uprawnienia kierującego biurem członka Zarządu,</w:t>
      </w:r>
    </w:p>
    <w:p w:rsidR="000D0CDF" w:rsidRPr="006D362F" w:rsidRDefault="000D0CDF" w:rsidP="00624308">
      <w:pPr>
        <w:pStyle w:val="Tekstpodstawowywcity31"/>
        <w:spacing w:line="276" w:lineRule="auto"/>
        <w:ind w:left="0" w:right="1"/>
        <w:rPr>
          <w:sz w:val="22"/>
          <w:szCs w:val="22"/>
        </w:rPr>
      </w:pPr>
      <w:r w:rsidRPr="006D362F">
        <w:rPr>
          <w:sz w:val="22"/>
          <w:szCs w:val="22"/>
        </w:rPr>
        <w:t xml:space="preserve">- zasady udostępniania informacji będących w dyspozycji LGD uwzględniające zasady bezpieczeństwa informacji </w:t>
      </w:r>
      <w:r w:rsidRPr="006D362F">
        <w:rPr>
          <w:sz w:val="22"/>
          <w:szCs w:val="22"/>
        </w:rPr>
        <w:br/>
        <w:t>i przetwarzania danych osobowych,</w:t>
      </w:r>
    </w:p>
    <w:p w:rsidR="000D0CDF" w:rsidRPr="006D362F" w:rsidRDefault="000D0CDF" w:rsidP="00624308">
      <w:pPr>
        <w:pStyle w:val="Tekstpodstawowywcity31"/>
        <w:spacing w:line="276" w:lineRule="auto"/>
        <w:ind w:left="0" w:right="1"/>
        <w:rPr>
          <w:sz w:val="22"/>
          <w:szCs w:val="22"/>
        </w:rPr>
      </w:pPr>
      <w:r w:rsidRPr="006D362F">
        <w:rPr>
          <w:sz w:val="22"/>
          <w:szCs w:val="22"/>
        </w:rPr>
        <w:t>- opis metody oceny efektywności świadczonego doradztwa przez pracowników LGD.</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Lokalna Grupa Działania określiła podział zadań pomiędzy pracownikami biura. Przypisano pracownikom biura działania w zakresie współpracy, animacji społeczności lokalnej i doradztwa. Ważnym elementem oceny funkcjonowania LGD będzie stałe weryfikowanie, osiągania zakładanych wskaźników realizacji tych zadań, określone w rozdziale VI Cele i wskaźniki, zgodnie z zaplanowanym harmonogramem (metoda pomiaru). Dodatkowo w przypadku usług doradczych weryfikowana będzie ich jakość (ocena na podstawie ankiet) oraz efektywność określona jako odsetek wniosków o przyznanie pomocy /powierzenie grantu, w ramach których LGD świadczyła usługi doradcze i które otrzymały wsparcie ze środków LSR w łącznej liczbie operacji/grantów.</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 xml:space="preserve">7. </w:t>
      </w:r>
      <w:r w:rsidRPr="006D362F">
        <w:rPr>
          <w:rFonts w:ascii="Times New Roman" w:hAnsi="Times New Roman" w:cs="Times New Roman"/>
          <w:b/>
          <w:sz w:val="22"/>
          <w:szCs w:val="22"/>
        </w:rPr>
        <w:t>Plan komunikacji z lokalną społecznością</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prezentację głównych celów i przesłanek leżących </w:t>
      </w:r>
      <w:r w:rsidRPr="006D362F">
        <w:rPr>
          <w:rFonts w:ascii="Times New Roman" w:hAnsi="Times New Roman" w:cs="Times New Roman"/>
          <w:sz w:val="22"/>
          <w:szCs w:val="22"/>
        </w:rPr>
        <w:br/>
        <w:t xml:space="preserve">u podstaw jego opracowania. Dokument określa opis działań komunikacyjnych i grup docelowych oraz środków </w:t>
      </w:r>
      <w:r w:rsidRPr="006D362F">
        <w:rPr>
          <w:rFonts w:ascii="Times New Roman" w:hAnsi="Times New Roman" w:cs="Times New Roman"/>
          <w:sz w:val="22"/>
          <w:szCs w:val="22"/>
        </w:rPr>
        <w:lastRenderedPageBreak/>
        <w:t xml:space="preserve">przekazu. Opis zakładanych wskaźników realizacji działań komunikacyjnych oraz efektów działań komunikacyjnych, opis sposobu, w jaki będzie analizowana efektywność działań komunikacyjnych </w:t>
      </w:r>
      <w:r w:rsidRPr="006D362F">
        <w:rPr>
          <w:rFonts w:ascii="Times New Roman" w:hAnsi="Times New Roman" w:cs="Times New Roman"/>
          <w:sz w:val="22"/>
          <w:szCs w:val="22"/>
        </w:rPr>
        <w:br/>
        <w:t>i zastosowanych środków przekazu (w tym tryb korygowania planu komunikacji).</w:t>
      </w:r>
    </w:p>
    <w:p w:rsidR="000D0CDF" w:rsidRPr="00245DD3" w:rsidRDefault="000D0CDF" w:rsidP="00624308">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8.</w:t>
      </w:r>
      <w:r w:rsidRPr="00245DD3">
        <w:rPr>
          <w:rStyle w:val="FontStyle19"/>
          <w:rFonts w:ascii="Times New Roman" w:eastAsiaTheme="majorEastAsia" w:hAnsi="Times New Roman" w:cs="Times New Roman"/>
          <w:b/>
          <w:sz w:val="22"/>
          <w:szCs w:val="22"/>
        </w:rPr>
        <w:t>Potencjał ludzki LGD a regulaminy organu decyzyjnego/zarządu/biura</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 xml:space="preserve">Jedną z podstawowych zasad podejścia RLKS jest odpowiedzialność partnerstwa za wybór operacji na poziomie lokalnym i zapewnienie, że wybrane operacje są zgodne ze strategią. Osoby zaangażowane w pracę na rzecz LGD prezentują odpowiednie kompetencje i zasoby do tworzenia i zarządzania procesami rozwoju na poziomie lokalnym. Wiedza i doświadczenie osób wybranych do pełnienia funkcji w organach/ biurze odpowiadają  również zakresowi merytorycznemu LSR. W poszczególnych regulaminach są zawarte kompetencje na wymagane w LGD stanowiska lub funkcje w organie decyzyjnym, w zarządzie, w biurze. Planuje się również organizowanie szkoleń dla osób zaangażowanych przy realizacji LSR w celu podnoszenia bądź aktualizowania wymaganych kompetencji poszczególnych członków organów. Wszystkie osoby wchodzące w skład organu decyzyjnego dysponują odpowiednimi kwalifikacjami do właściwego sprawowania swojej funkcji w organie decyzyjnym. </w:t>
      </w:r>
    </w:p>
    <w:p w:rsidR="000D0CDF" w:rsidRDefault="000D0CDF" w:rsidP="00624308">
      <w:pPr>
        <w:keepNext/>
        <w:keepLines/>
        <w:spacing w:before="240" w:after="0" w:line="276" w:lineRule="auto"/>
        <w:jc w:val="both"/>
        <w:outlineLvl w:val="0"/>
        <w:rPr>
          <w:rFonts w:ascii="Times New Roman" w:hAnsi="Times New Roman" w:cs="Times New Roman"/>
          <w:b/>
          <w:bCs/>
          <w:sz w:val="22"/>
          <w:szCs w:val="22"/>
          <w:lang w:eastAsia="pl-PL"/>
        </w:rPr>
      </w:pPr>
      <w:bookmarkStart w:id="1" w:name="_Toc129707403"/>
      <w:r w:rsidRPr="006D362F">
        <w:rPr>
          <w:rFonts w:ascii="Times New Roman" w:hAnsi="Times New Roman" w:cs="Times New Roman"/>
          <w:b/>
          <w:bCs/>
          <w:sz w:val="22"/>
          <w:szCs w:val="22"/>
          <w:lang w:eastAsia="pl-PL"/>
        </w:rPr>
        <w:t>Rozdział II. Charakterystyka obszaru i ludności objętej wdrażaniem LSR</w:t>
      </w:r>
    </w:p>
    <w:p w:rsidR="005E6F85" w:rsidRPr="006D362F" w:rsidRDefault="005E6F85" w:rsidP="00624308">
      <w:pPr>
        <w:keepNext/>
        <w:keepLines/>
        <w:spacing w:before="240" w:after="0" w:line="276" w:lineRule="auto"/>
        <w:jc w:val="both"/>
        <w:outlineLvl w:val="0"/>
        <w:rPr>
          <w:rFonts w:ascii="Times New Roman" w:hAnsi="Times New Roman" w:cs="Times New Roman"/>
          <w:color w:val="FF0000"/>
          <w:sz w:val="22"/>
          <w:szCs w:val="22"/>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lang w:eastAsia="pl-PL"/>
        </w:rPr>
        <w:t xml:space="preserve">Obszar LGD obejmuje osiem sąsiadujących ze sobą gmin woj. </w:t>
      </w:r>
      <w:r w:rsidRPr="001E3655">
        <w:rPr>
          <w:rFonts w:ascii="Times New Roman" w:hAnsi="Times New Roman" w:cs="Times New Roman"/>
          <w:color w:val="000000"/>
          <w:sz w:val="22"/>
          <w:szCs w:val="22"/>
          <w:lang w:eastAsia="pl-PL"/>
        </w:rPr>
        <w:t xml:space="preserve">zachodniopomorskiego, </w:t>
      </w:r>
      <w:r w:rsidRPr="001E3655">
        <w:rPr>
          <w:rFonts w:ascii="Times New Roman" w:hAnsi="Times New Roman" w:cs="Times New Roman"/>
          <w:bCs/>
          <w:color w:val="000000"/>
          <w:sz w:val="22"/>
          <w:szCs w:val="22"/>
          <w:lang w:eastAsia="pl-PL"/>
        </w:rPr>
        <w:t>powiatu kołobrzeskiego</w:t>
      </w:r>
      <w:r w:rsidRPr="001E3655">
        <w:rPr>
          <w:rFonts w:ascii="Times New Roman" w:hAnsi="Times New Roman" w:cs="Times New Roman"/>
          <w:color w:val="000000"/>
          <w:sz w:val="22"/>
          <w:szCs w:val="22"/>
          <w:lang w:eastAsia="pl-PL"/>
        </w:rPr>
        <w:t xml:space="preserve">: gm. Gościno, Dygowo, Kołobrzeg Gmina Wiejska, Ustronie Morskie, Siemyśl i Rymań oraz </w:t>
      </w:r>
      <w:r w:rsidRPr="001E3655">
        <w:rPr>
          <w:rFonts w:ascii="Times New Roman" w:hAnsi="Times New Roman" w:cs="Times New Roman"/>
          <w:bCs/>
          <w:color w:val="000000"/>
          <w:sz w:val="22"/>
          <w:szCs w:val="22"/>
          <w:lang w:eastAsia="pl-PL"/>
        </w:rPr>
        <w:t xml:space="preserve">powiatu białogardzkiego: </w:t>
      </w:r>
      <w:r w:rsidRPr="001E3655">
        <w:rPr>
          <w:rFonts w:ascii="Times New Roman" w:hAnsi="Times New Roman" w:cs="Times New Roman"/>
          <w:color w:val="000000"/>
          <w:sz w:val="22"/>
          <w:szCs w:val="22"/>
          <w:lang w:eastAsia="pl-PL"/>
        </w:rPr>
        <w:t xml:space="preserve">Karlino i Białogard </w:t>
      </w:r>
      <w:r w:rsidRPr="001E3655">
        <w:rPr>
          <w:rFonts w:ascii="Times New Roman" w:hAnsi="Times New Roman" w:cs="Times New Roman"/>
          <w:sz w:val="22"/>
          <w:szCs w:val="22"/>
          <w:lang w:eastAsia="pl-PL"/>
        </w:rPr>
        <w:t xml:space="preserve">Gmina Wiejska. </w:t>
      </w:r>
      <w:r w:rsidRPr="001E3655">
        <w:rPr>
          <w:rFonts w:ascii="Times New Roman" w:hAnsi="Times New Roman" w:cs="Times New Roman"/>
          <w:color w:val="000000"/>
          <w:sz w:val="22"/>
          <w:szCs w:val="22"/>
          <w:lang w:eastAsia="pl-PL"/>
        </w:rPr>
        <w:t>Obszar położony jest w północno - centralnej części Województwa, z dala od największych ośrodków miejskich (Szczecina i Koszalina).</w:t>
      </w:r>
      <w:r w:rsidRPr="001E3655">
        <w:rPr>
          <w:rFonts w:ascii="Times New Roman" w:hAnsi="Times New Roman" w:cs="Times New Roman"/>
          <w:sz w:val="22"/>
          <w:szCs w:val="22"/>
        </w:rPr>
        <w:t>Granicę północną LGD na północnym odcinku wyznacza brzeg Morza Bałtyckiego, od zachodu graniczy z powiatem gryfickim, od południowego zachodu z powiatem łobeskim, od południa z powiatem świdwińskim, a od wschodu</w:t>
      </w:r>
      <w:r w:rsidRPr="006D362F">
        <w:rPr>
          <w:rFonts w:ascii="Times New Roman" w:hAnsi="Times New Roman" w:cs="Times New Roman"/>
          <w:sz w:val="22"/>
          <w:szCs w:val="22"/>
        </w:rPr>
        <w:t xml:space="preserve"> z powiatem koszalińskim – ziemskim</w:t>
      </w:r>
      <w:r w:rsidRPr="001E3655">
        <w:rPr>
          <w:rFonts w:ascii="Times New Roman" w:hAnsi="Times New Roman" w:cs="Times New Roman"/>
          <w:sz w:val="22"/>
          <w:szCs w:val="22"/>
        </w:rPr>
        <w:t xml:space="preserve">. </w:t>
      </w:r>
      <w:r w:rsidRPr="001E3655">
        <w:rPr>
          <w:rFonts w:ascii="Times New Roman" w:hAnsi="Times New Roman" w:cs="Times New Roman"/>
          <w:bCs/>
          <w:sz w:val="22"/>
          <w:szCs w:val="22"/>
        </w:rPr>
        <w:t>Pas wybrzeża bałtyckiego z piaszczystymi plażami</w:t>
      </w:r>
      <w:r w:rsidRPr="001E3655">
        <w:rPr>
          <w:rFonts w:ascii="Times New Roman" w:hAnsi="Times New Roman" w:cs="Times New Roman"/>
          <w:sz w:val="22"/>
          <w:szCs w:val="22"/>
        </w:rPr>
        <w:t xml:space="preserve"> jest</w:t>
      </w:r>
      <w:r w:rsidRPr="006D362F">
        <w:rPr>
          <w:rFonts w:ascii="Times New Roman" w:hAnsi="Times New Roman" w:cs="Times New Roman"/>
          <w:sz w:val="22"/>
          <w:szCs w:val="22"/>
        </w:rPr>
        <w:t xml:space="preserve"> znaczącym atutem, który czyni turystykę ważnym elementem gospodarki, szczególnie w gminach Kołobrzeg i Ustronie Morskie. Warto podkreślić że do obszaru LSR nie wliczają się miasta powiatowe, które nie spełniają warunków włączenia.</w:t>
      </w:r>
    </w:p>
    <w:p w:rsidR="000D0CDF" w:rsidRPr="00FE0239" w:rsidRDefault="000D0CDF" w:rsidP="00624308">
      <w:pPr>
        <w:spacing w:before="120" w:after="0" w:line="276" w:lineRule="auto"/>
        <w:jc w:val="both"/>
        <w:rPr>
          <w:rFonts w:ascii="Times New Roman" w:hAnsi="Times New Roman" w:cs="Times New Roman"/>
          <w:b/>
          <w:sz w:val="22"/>
          <w:szCs w:val="22"/>
        </w:rPr>
      </w:pPr>
      <w:r w:rsidRPr="00FE0239">
        <w:rPr>
          <w:rFonts w:ascii="Times New Roman" w:hAnsi="Times New Roman" w:cs="Times New Roman"/>
          <w:b/>
          <w:sz w:val="22"/>
          <w:szCs w:val="22"/>
        </w:rPr>
        <w:t>Mapa</w:t>
      </w:r>
      <w:r w:rsidR="00FE0239">
        <w:rPr>
          <w:rFonts w:ascii="Times New Roman" w:hAnsi="Times New Roman" w:cs="Times New Roman"/>
          <w:b/>
          <w:sz w:val="22"/>
          <w:szCs w:val="22"/>
        </w:rPr>
        <w:t xml:space="preserve"> nr</w:t>
      </w:r>
      <w:r w:rsidR="00D66B18" w:rsidRPr="00FE0239">
        <w:rPr>
          <w:rFonts w:ascii="Times New Roman" w:hAnsi="Times New Roman" w:cs="Times New Roman"/>
          <w:b/>
          <w:sz w:val="22"/>
          <w:szCs w:val="22"/>
        </w:rPr>
        <w:fldChar w:fldCharType="begin"/>
      </w:r>
      <w:r w:rsidRPr="00FE0239">
        <w:rPr>
          <w:rFonts w:ascii="Times New Roman" w:hAnsi="Times New Roman" w:cs="Times New Roman"/>
          <w:b/>
          <w:sz w:val="22"/>
          <w:szCs w:val="22"/>
        </w:rPr>
        <w:instrText xml:space="preserve"> SEQ Mapa \* ARABIC </w:instrText>
      </w:r>
      <w:r w:rsidR="00D66B18" w:rsidRPr="00FE0239">
        <w:rPr>
          <w:rFonts w:ascii="Times New Roman" w:hAnsi="Times New Roman" w:cs="Times New Roman"/>
          <w:b/>
          <w:sz w:val="22"/>
          <w:szCs w:val="22"/>
        </w:rPr>
        <w:fldChar w:fldCharType="separate"/>
      </w:r>
      <w:r w:rsidR="00733280">
        <w:rPr>
          <w:rFonts w:ascii="Times New Roman" w:hAnsi="Times New Roman" w:cs="Times New Roman"/>
          <w:b/>
          <w:noProof/>
          <w:sz w:val="22"/>
          <w:szCs w:val="22"/>
        </w:rPr>
        <w:t>1</w:t>
      </w:r>
      <w:r w:rsidR="00D66B18" w:rsidRPr="00FE0239">
        <w:rPr>
          <w:rFonts w:ascii="Times New Roman" w:hAnsi="Times New Roman" w:cs="Times New Roman"/>
          <w:b/>
          <w:sz w:val="22"/>
          <w:szCs w:val="22"/>
        </w:rPr>
        <w:fldChar w:fldCharType="end"/>
      </w:r>
      <w:r w:rsidR="00FE0239">
        <w:rPr>
          <w:rFonts w:ascii="Times New Roman" w:hAnsi="Times New Roman" w:cs="Times New Roman"/>
          <w:b/>
          <w:sz w:val="22"/>
          <w:szCs w:val="22"/>
        </w:rPr>
        <w:t>. O</w:t>
      </w:r>
      <w:r w:rsidRPr="00FE0239">
        <w:rPr>
          <w:rFonts w:ascii="Times New Roman" w:hAnsi="Times New Roman" w:cs="Times New Roman"/>
          <w:b/>
          <w:sz w:val="22"/>
          <w:szCs w:val="22"/>
        </w:rPr>
        <w:t xml:space="preserve">bszar LSR Stowarzyszenia Lokalnej Grupy Działania „Siła w Grupie” </w:t>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r w:rsidRPr="006D362F">
        <w:rPr>
          <w:rFonts w:ascii="Times New Roman" w:hAnsi="Times New Roman" w:cs="Times New Roman"/>
          <w:i/>
          <w:iCs/>
          <w:color w:val="000000"/>
          <w:sz w:val="22"/>
          <w:szCs w:val="22"/>
          <w:lang w:eastAsia="pl-PL"/>
        </w:rPr>
        <w:t>Źródło: opracowanie własne</w:t>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F848B6" w:rsidP="00624308">
      <w:pPr>
        <w:spacing w:after="0" w:line="276" w:lineRule="auto"/>
        <w:jc w:val="both"/>
        <w:rPr>
          <w:rFonts w:ascii="Times New Roman" w:eastAsia="Calibri" w:hAnsi="Times New Roman" w:cs="Times New Roman"/>
          <w:b/>
          <w:bCs/>
          <w:sz w:val="22"/>
          <w:szCs w:val="22"/>
          <w:lang w:eastAsia="pl-PL"/>
        </w:rPr>
      </w:pPr>
      <w:r>
        <w:rPr>
          <w:rFonts w:ascii="Times New Roman" w:eastAsia="Calibri" w:hAnsi="Times New Roman" w:cs="Times New Roman"/>
          <w:b/>
          <w:bCs/>
          <w:noProof/>
          <w:sz w:val="22"/>
          <w:szCs w:val="22"/>
          <w:lang w:eastAsia="pl-PL"/>
        </w:rPr>
        <w:drawing>
          <wp:anchor distT="0" distB="0" distL="114300" distR="114300" simplePos="0" relativeHeight="251661312" behindDoc="0" locked="0" layoutInCell="1" allowOverlap="1">
            <wp:simplePos x="0" y="0"/>
            <wp:positionH relativeFrom="margin">
              <wp:posOffset>-152400</wp:posOffset>
            </wp:positionH>
            <wp:positionV relativeFrom="paragraph">
              <wp:posOffset>60325</wp:posOffset>
            </wp:positionV>
            <wp:extent cx="6184900" cy="4035425"/>
            <wp:effectExtent l="19050" t="0" r="635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 t="-53" r="-43" b="-53"/>
                    <a:stretch>
                      <a:fillRect/>
                    </a:stretch>
                  </pic:blipFill>
                  <pic:spPr bwMode="auto">
                    <a:xfrm>
                      <a:off x="0" y="0"/>
                      <a:ext cx="6184900" cy="4035425"/>
                    </a:xfrm>
                    <a:prstGeom prst="rect">
                      <a:avLst/>
                    </a:prstGeom>
                    <a:solidFill>
                      <a:srgbClr val="FFFFFF"/>
                    </a:solidFill>
                  </pic:spPr>
                </pic:pic>
              </a:graphicData>
            </a:graphic>
          </wp:anchor>
        </w:drawing>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0D0CDF" w:rsidP="00624308">
      <w:pPr>
        <w:spacing w:after="0" w:line="276" w:lineRule="auto"/>
        <w:jc w:val="both"/>
        <w:rPr>
          <w:rFonts w:ascii="Times New Roman" w:hAnsi="Times New Roman" w:cs="Times New Roman"/>
          <w:i/>
          <w:iCs/>
          <w:color w:val="000000"/>
          <w:sz w:val="22"/>
          <w:szCs w:val="22"/>
          <w:lang w:eastAsia="pl-PL"/>
        </w:rPr>
      </w:pPr>
      <w:r w:rsidRPr="006D362F">
        <w:rPr>
          <w:rFonts w:ascii="Times New Roman" w:eastAsia="Calibri" w:hAnsi="Times New Roman" w:cs="Times New Roman"/>
          <w:b/>
          <w:bCs/>
          <w:sz w:val="22"/>
          <w:szCs w:val="22"/>
          <w:lang w:eastAsia="pl-PL"/>
        </w:rPr>
        <w:lastRenderedPageBreak/>
        <w:t xml:space="preserve">Tabela </w:t>
      </w:r>
      <w:r w:rsidR="00311DB7">
        <w:rPr>
          <w:rFonts w:ascii="Times New Roman" w:eastAsia="Calibri" w:hAnsi="Times New Roman" w:cs="Times New Roman"/>
          <w:b/>
          <w:bCs/>
          <w:sz w:val="22"/>
          <w:szCs w:val="22"/>
          <w:lang w:eastAsia="pl-PL"/>
        </w:rPr>
        <w:t xml:space="preserve">nr </w:t>
      </w:r>
      <w:r w:rsidRPr="006D362F">
        <w:rPr>
          <w:rFonts w:ascii="Times New Roman" w:eastAsia="Calibri" w:hAnsi="Times New Roman" w:cs="Times New Roman"/>
          <w:b/>
          <w:bCs/>
          <w:sz w:val="22"/>
          <w:szCs w:val="22"/>
          <w:lang w:eastAsia="pl-PL"/>
        </w:rPr>
        <w:t>1</w:t>
      </w:r>
      <w:r w:rsidR="00311DB7">
        <w:rPr>
          <w:rFonts w:ascii="Times New Roman" w:eastAsia="Calibri" w:hAnsi="Times New Roman" w:cs="Times New Roman"/>
          <w:b/>
          <w:bCs/>
          <w:sz w:val="22"/>
          <w:szCs w:val="22"/>
          <w:lang w:eastAsia="pl-PL"/>
        </w:rPr>
        <w:t>.</w:t>
      </w:r>
      <w:r w:rsidRPr="006D362F">
        <w:rPr>
          <w:rFonts w:ascii="Times New Roman" w:eastAsia="Calibri" w:hAnsi="Times New Roman" w:cs="Times New Roman"/>
          <w:b/>
          <w:bCs/>
          <w:sz w:val="22"/>
          <w:szCs w:val="22"/>
          <w:lang w:eastAsia="pl-PL"/>
        </w:rPr>
        <w:t xml:space="preserve"> Obszar LSR prezentujący liczbę ludności i gęstość zaludnienia, wg. stanu na 31.12.2020 r.</w:t>
      </w:r>
    </w:p>
    <w:tbl>
      <w:tblPr>
        <w:tblStyle w:val="Tabela-Siatka"/>
        <w:tblW w:w="9502" w:type="dxa"/>
        <w:tblLook w:val="04A0"/>
      </w:tblPr>
      <w:tblGrid>
        <w:gridCol w:w="562"/>
        <w:gridCol w:w="2268"/>
        <w:gridCol w:w="1843"/>
        <w:gridCol w:w="1483"/>
        <w:gridCol w:w="1559"/>
        <w:gridCol w:w="1787"/>
      </w:tblGrid>
      <w:tr w:rsidR="000D0CDF" w:rsidRPr="006D362F" w:rsidTr="000D0CDF">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Powiat </w:t>
            </w:r>
          </w:p>
        </w:tc>
        <w:tc>
          <w:tcPr>
            <w:tcW w:w="148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Liczba ludności </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Powierzchnia (km2)</w:t>
            </w:r>
          </w:p>
        </w:tc>
        <w:tc>
          <w:tcPr>
            <w:tcW w:w="17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Gęstość zaludnienia (os/km2)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Białogard (obszar wiejski)</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7 353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328</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Dygowo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129</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Gościno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5 237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Karlino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8 714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141</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Kołobrzeg (obszar wiejski)</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11 300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144</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78</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Rymań</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26</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Siemyśl</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107</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37</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Ustronie Morskie</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57</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Razem</w:t>
            </w:r>
          </w:p>
        </w:tc>
        <w:tc>
          <w:tcPr>
            <w:tcW w:w="184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49456</w:t>
            </w:r>
          </w:p>
        </w:tc>
        <w:tc>
          <w:tcPr>
            <w:tcW w:w="155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1168</w:t>
            </w:r>
          </w:p>
        </w:tc>
        <w:tc>
          <w:tcPr>
            <w:tcW w:w="1787"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Średnia</w:t>
            </w:r>
          </w:p>
        </w:tc>
        <w:tc>
          <w:tcPr>
            <w:tcW w:w="184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6182</w:t>
            </w:r>
          </w:p>
        </w:tc>
        <w:tc>
          <w:tcPr>
            <w:tcW w:w="155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w:t>
            </w:r>
          </w:p>
        </w:tc>
      </w:tr>
    </w:tbl>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Największą obszarowo gminą LGD jest gmina wiejska Białogard (328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najmniejszą Ustronie Morskie (57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Widać zatem zróżnicowanie powierzchni gmin tworzących obszar. Cały obszar jest spójny pod względem przestrzennym. Każda para gmin pozostaje w bezpośrednim lub przynajmniej dalszym sąsiedztwie, tworząc tym samym zwarty geograficznie obszar, znajdujący się w jednym obrysie (mapa 1). Siedziba LGD znajduje się </w:t>
      </w:r>
      <w:r w:rsidR="00F848B6">
        <w:rPr>
          <w:rFonts w:ascii="Times New Roman" w:hAnsi="Times New Roman" w:cs="Times New Roman"/>
          <w:sz w:val="22"/>
          <w:szCs w:val="22"/>
        </w:rPr>
        <w:br/>
      </w:r>
      <w:r w:rsidRPr="006D362F">
        <w:rPr>
          <w:rFonts w:ascii="Times New Roman" w:hAnsi="Times New Roman" w:cs="Times New Roman"/>
          <w:sz w:val="22"/>
          <w:szCs w:val="22"/>
        </w:rPr>
        <w:t xml:space="preserve">w Gościnie. </w:t>
      </w:r>
      <w:r w:rsidRPr="006D362F">
        <w:rPr>
          <w:rFonts w:ascii="Times New Roman" w:hAnsi="Times New Roman" w:cs="Times New Roman"/>
          <w:bCs/>
          <w:sz w:val="22"/>
          <w:szCs w:val="22"/>
        </w:rPr>
        <w:t>Na całym obszarze LGD</w:t>
      </w:r>
      <w:r w:rsidRPr="006D362F">
        <w:rPr>
          <w:rFonts w:ascii="Times New Roman" w:hAnsi="Times New Roman" w:cs="Times New Roman"/>
          <w:sz w:val="22"/>
          <w:szCs w:val="22"/>
        </w:rPr>
        <w:t xml:space="preserve"> będą wdrażane w latach 2023-2027 </w:t>
      </w:r>
      <w:r w:rsidRPr="006D362F">
        <w:rPr>
          <w:rFonts w:ascii="Times New Roman" w:hAnsi="Times New Roman" w:cs="Times New Roman"/>
          <w:bCs/>
          <w:sz w:val="22"/>
          <w:szCs w:val="22"/>
        </w:rPr>
        <w:t>oba fundusze</w:t>
      </w:r>
      <w:r w:rsidRPr="006D362F">
        <w:rPr>
          <w:rFonts w:ascii="Times New Roman" w:hAnsi="Times New Roman" w:cs="Times New Roman"/>
          <w:sz w:val="22"/>
          <w:szCs w:val="22"/>
        </w:rPr>
        <w:t>, składające się na budżet LSR: środki Planu Strategicznego Wspólnej Polityki Rolnej (</w:t>
      </w:r>
      <w:r w:rsidRPr="006D362F">
        <w:rPr>
          <w:rFonts w:ascii="Times New Roman" w:hAnsi="Times New Roman" w:cs="Times New Roman"/>
          <w:bCs/>
          <w:sz w:val="22"/>
          <w:szCs w:val="22"/>
        </w:rPr>
        <w:t>PS WPR</w:t>
      </w:r>
      <w:r w:rsidRPr="006D362F">
        <w:rPr>
          <w:rFonts w:ascii="Times New Roman" w:hAnsi="Times New Roman" w:cs="Times New Roman"/>
          <w:sz w:val="22"/>
          <w:szCs w:val="22"/>
        </w:rPr>
        <w:t>, dawniej: PROW) oraz środki Europejskiego Funduszu Społecznego Plus (</w:t>
      </w:r>
      <w:r w:rsidRPr="006D362F">
        <w:rPr>
          <w:rFonts w:ascii="Times New Roman" w:hAnsi="Times New Roman" w:cs="Times New Roman"/>
          <w:bCs/>
          <w:sz w:val="22"/>
          <w:szCs w:val="22"/>
        </w:rPr>
        <w:t>EFS+,</w:t>
      </w:r>
      <w:r w:rsidRPr="006D362F">
        <w:rPr>
          <w:rFonts w:ascii="Times New Roman" w:hAnsi="Times New Roman" w:cs="Times New Roman"/>
          <w:sz w:val="22"/>
          <w:szCs w:val="22"/>
        </w:rPr>
        <w:t xml:space="preserve"> w ramach programu Fundusze Europejskie dla Pomorza Zachodniego). Obszar LSR położony jest w północno-centralnej części województwa. Granicę północną LGD na północnym odcinku wyznacza brzeg Morza Bałtyckiego, od zachodu graniczy z powiatem gryfickim, od południowego zachodu </w:t>
      </w:r>
      <w:r w:rsidR="00F848B6">
        <w:rPr>
          <w:rFonts w:ascii="Times New Roman" w:hAnsi="Times New Roman" w:cs="Times New Roman"/>
          <w:sz w:val="22"/>
          <w:szCs w:val="22"/>
        </w:rPr>
        <w:br/>
      </w:r>
      <w:r w:rsidRPr="006D362F">
        <w:rPr>
          <w:rFonts w:ascii="Times New Roman" w:hAnsi="Times New Roman" w:cs="Times New Roman"/>
          <w:sz w:val="22"/>
          <w:szCs w:val="22"/>
        </w:rPr>
        <w:t xml:space="preserve">z powiatem łobeskim, od południa z powiatem świdwińskim a od wschodu z powiatem koszalińskim – ziemskim. </w:t>
      </w:r>
      <w:r w:rsidRPr="006D362F">
        <w:rPr>
          <w:rFonts w:ascii="Times New Roman" w:hAnsi="Times New Roman" w:cs="Times New Roman"/>
          <w:bCs/>
          <w:sz w:val="22"/>
          <w:szCs w:val="22"/>
        </w:rPr>
        <w:t>Pas wybrzeża bałtyckiego z piaszczystymi plażami</w:t>
      </w:r>
      <w:r w:rsidRPr="006D362F">
        <w:rPr>
          <w:rFonts w:ascii="Times New Roman" w:hAnsi="Times New Roman" w:cs="Times New Roman"/>
          <w:sz w:val="22"/>
          <w:szCs w:val="22"/>
        </w:rPr>
        <w:t xml:space="preserve"> jest znaczącym atutem, który czyni turystykę ważnym elementem gospodarki, szczególnie w gminach Kołobrzeg i Ustronie Morskie. </w:t>
      </w:r>
      <w:r w:rsidRPr="006D362F">
        <w:rPr>
          <w:rFonts w:ascii="Times New Roman" w:hAnsi="Times New Roman" w:cs="Times New Roman"/>
          <w:sz w:val="22"/>
          <w:szCs w:val="22"/>
        </w:rPr>
        <w:br/>
        <w:t xml:space="preserve">Mimo korzystnego położenia nadmorskiego (potencjał turystyczny) i przebiegu trasy ekspresowej S6 przez obszar LSR (potencjał do tworzenia i rozwoju terenów inwestycyjnych), obszar LSR boryka się z wieloma problemami. Kumulacja niekorzystnych tendencji demograficznych, gospodarczych i społecznych sprawiła, że </w:t>
      </w:r>
      <w:r w:rsidRPr="006D362F">
        <w:rPr>
          <w:rFonts w:ascii="Times New Roman" w:hAnsi="Times New Roman" w:cs="Times New Roman"/>
          <w:bCs/>
          <w:sz w:val="22"/>
          <w:szCs w:val="22"/>
        </w:rPr>
        <w:t xml:space="preserve">3 gminy </w:t>
      </w:r>
      <w:r w:rsidRPr="006D362F">
        <w:rPr>
          <w:rFonts w:ascii="Times New Roman" w:hAnsi="Times New Roman" w:cs="Times New Roman"/>
          <w:bCs/>
          <w:sz w:val="22"/>
          <w:szCs w:val="22"/>
        </w:rPr>
        <w:br/>
        <w:t xml:space="preserve">z obszaru LSR zostały uznane za zagrożone trwałą marginalizacją </w:t>
      </w:r>
      <w:r w:rsidRPr="006D362F">
        <w:rPr>
          <w:rFonts w:ascii="Times New Roman" w:hAnsi="Times New Roman" w:cs="Times New Roman"/>
          <w:sz w:val="22"/>
          <w:szCs w:val="22"/>
        </w:rPr>
        <w:t xml:space="preserve">– Rymań, Karlino i Białogard. Od lat  problemem pozostaje też bezrobocie i korzystanie z pomocy społecznej przez mieszkańców. Jest to pokłosie </w:t>
      </w:r>
      <w:r w:rsidRPr="006D362F">
        <w:rPr>
          <w:rFonts w:ascii="Times New Roman" w:hAnsi="Times New Roman" w:cs="Times New Roman"/>
          <w:bCs/>
          <w:sz w:val="22"/>
          <w:szCs w:val="22"/>
        </w:rPr>
        <w:t>problemów na rynku pracy</w:t>
      </w:r>
      <w:r w:rsidRPr="006D362F">
        <w:rPr>
          <w:rFonts w:ascii="Times New Roman" w:hAnsi="Times New Roman" w:cs="Times New Roman"/>
          <w:sz w:val="22"/>
          <w:szCs w:val="22"/>
        </w:rPr>
        <w:t xml:space="preserve">. Na obszarze LGD w strukturze wyraźnie dominują mikro przedsiębiorstwa, które zatrudniają nie więcej niż 9 osób. Duże znaczenie ma też sektor turystyczny, ale głównie w wąskim pasie nadmorskim. Specyficznym problemem obszaru LSR są miejscowości, w których funkcjonowały dawniej Państwowe Gospodarstwa Rolne. Koncentrują się w nich liczne problemy, które wymagają zarówno dużych nakładów inwestycyjnych (np. na poprawę jakości przestrzeni publicznych), jak i prób ponownego włączenia społecznego mieszkańców. </w:t>
      </w:r>
    </w:p>
    <w:p w:rsidR="00772A90" w:rsidRDefault="00772A90" w:rsidP="00624308">
      <w:pPr>
        <w:pStyle w:val="Nagwek1"/>
        <w:spacing w:before="0" w:line="276" w:lineRule="auto"/>
        <w:jc w:val="both"/>
        <w:rPr>
          <w:rFonts w:ascii="Times New Roman" w:hAnsi="Times New Roman" w:cs="Times New Roman"/>
          <w:b/>
          <w:bCs/>
          <w:color w:val="auto"/>
          <w:sz w:val="22"/>
          <w:szCs w:val="22"/>
        </w:rPr>
      </w:pPr>
      <w:bookmarkStart w:id="2" w:name="_Toc92965957"/>
      <w:bookmarkEnd w:id="1"/>
    </w:p>
    <w:p w:rsidR="000D0CDF" w:rsidRPr="006D362F" w:rsidRDefault="000D0CDF" w:rsidP="00624308">
      <w:pPr>
        <w:pStyle w:val="Nagwek1"/>
        <w:spacing w:before="0" w:line="276" w:lineRule="auto"/>
        <w:jc w:val="both"/>
        <w:rPr>
          <w:rFonts w:ascii="Times New Roman" w:hAnsi="Times New Roman" w:cs="Times New Roman"/>
          <w:sz w:val="22"/>
          <w:szCs w:val="22"/>
        </w:rPr>
      </w:pPr>
      <w:r w:rsidRPr="006D362F">
        <w:rPr>
          <w:rFonts w:ascii="Times New Roman" w:hAnsi="Times New Roman" w:cs="Times New Roman"/>
          <w:b/>
          <w:bCs/>
          <w:color w:val="auto"/>
          <w:sz w:val="22"/>
          <w:szCs w:val="22"/>
        </w:rPr>
        <w:t>Rozdział III  Partycypacyjny charakter LSR</w:t>
      </w:r>
      <w:bookmarkEnd w:id="2"/>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3.1. OPIS PROCESU PARTYCYPACJI LSR</w:t>
            </w:r>
          </w:p>
        </w:tc>
      </w:tr>
    </w:tbl>
    <w:p w:rsidR="00F848B6" w:rsidRDefault="00F848B6" w:rsidP="00624308">
      <w:pPr>
        <w:spacing w:after="0" w:line="276" w:lineRule="auto"/>
        <w:ind w:firstLine="284"/>
        <w:jc w:val="both"/>
        <w:rPr>
          <w:rFonts w:ascii="Times New Roman" w:hAnsi="Times New Roman" w:cs="Times New Roman"/>
          <w:sz w:val="22"/>
          <w:szCs w:val="22"/>
        </w:rPr>
      </w:pPr>
    </w:p>
    <w:p w:rsidR="00F95490"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Lokalna Strategia Rozwoju (LSR) Stowarzyszenia Lokalnej Grupy Działania "Siła w Grupie" na lata 2023 - 2027 została opracowana samodzielnie, bez korzystania z podmiotu zewnętrznego. W przygotowaniu LSR wykorzystano wyniki zewnętrznych badań ewaluacyjnych ( w tym ankiet oraz wywiadów z mieszkańcami)</w:t>
      </w:r>
      <w:r w:rsidRPr="006D362F">
        <w:rPr>
          <w:rFonts w:ascii="Times New Roman" w:hAnsi="Times New Roman" w:cs="Times New Roman"/>
          <w:sz w:val="22"/>
          <w:szCs w:val="22"/>
        </w:rPr>
        <w:br/>
        <w:t xml:space="preserve"> w zakresie wdrażania LSR za okres 2014-2020, opracowane na koniec 2022 r., danych pozyskanych ze źródeł statystyki publicznej, ankiet oraz materiałów pozyskanych w wyniku przeprowadzonych konsultacji ze społecznością lokalną. Stowarzyszenie prowadząc pracę nad przygotowaniem LSR korzystało z doświadczenia swoich członków oraz kadr LGD uczestniczących  w realizacji LSR w latach 2007-2013 oraz 2014-2020. Ponadto korzystano z wyników badań własnych i ewaluacji LSR.W marcu 2022r. na stronach LGD i wszystkich gmin partnerskich została zamieszczona ankieta dla mieszkańców obszaru lokalnej grupy działania, której wyniki zostały wykorzystane do ewaluacji zewnętrznej Stowarzyszenia, oraz do stworzenia nowej Lokalnej Strategii Rozwoju na lata 2023-2027. Zgodnie z planem włączenia społeczności lokalnej w prace nad przygotowaniem LSR, w kwietniu 2022 r. rozpoczęły się spotkania konsultacyjne w zakresie planu włączenia społeczności lokalnej w przygotowanie LSR, w formie organizowanych w każdej z gmin partnerskich spotkań informacyjno-konsultacyjnych. Przedstawiciele LGD prezentowali efekty realizacji Lokalnej Strategii Rozwoju z lat 2014-2020) oraz projekt PS WPR na lata 2023-2027.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u w:val="single"/>
        </w:rPr>
      </w:pPr>
      <w:r w:rsidRPr="008F0B9C">
        <w:rPr>
          <w:rFonts w:ascii="Times New Roman" w:hAnsi="Times New Roman"/>
          <w:color w:val="auto"/>
          <w:sz w:val="22"/>
          <w:szCs w:val="22"/>
          <w:u w:val="single"/>
        </w:rPr>
        <w:t>Spotkania konsultacyjne:</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Dygowo 25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Ustronie Morskie</w:t>
      </w:r>
      <w:r w:rsidR="008F0B9C">
        <w:rPr>
          <w:rFonts w:ascii="Times New Roman" w:hAnsi="Times New Roman"/>
          <w:color w:val="auto"/>
          <w:sz w:val="22"/>
          <w:szCs w:val="22"/>
        </w:rPr>
        <w:t xml:space="preserve"> 25 kwietnia</w:t>
      </w:r>
      <w:r w:rsidRPr="008F0B9C">
        <w:rPr>
          <w:rFonts w:ascii="Times New Roman" w:hAnsi="Times New Roman"/>
          <w:color w:val="auto"/>
          <w:sz w:val="22"/>
          <w:szCs w:val="22"/>
        </w:rPr>
        <w:t>, godz. 18.00 - 20.00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Stanomino (Białogard), 26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Karlino</w:t>
      </w:r>
      <w:r w:rsidR="008F0B9C">
        <w:rPr>
          <w:rFonts w:ascii="Times New Roman" w:hAnsi="Times New Roman"/>
          <w:color w:val="auto"/>
          <w:sz w:val="22"/>
          <w:szCs w:val="22"/>
        </w:rPr>
        <w:t xml:space="preserve"> 26 kwietnia</w:t>
      </w:r>
      <w:r w:rsidRPr="008F0B9C">
        <w:rPr>
          <w:rFonts w:ascii="Times New Roman" w:hAnsi="Times New Roman"/>
          <w:color w:val="auto"/>
          <w:sz w:val="22"/>
          <w:szCs w:val="22"/>
        </w:rPr>
        <w:t xml:space="preserve">, godz. 18.00 - 20.00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Rymań, 27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Karcino (Kołobrzeg)</w:t>
      </w:r>
      <w:r w:rsidR="00C21D7B">
        <w:rPr>
          <w:rFonts w:ascii="Times New Roman" w:hAnsi="Times New Roman"/>
          <w:color w:val="auto"/>
          <w:sz w:val="22"/>
          <w:szCs w:val="22"/>
        </w:rPr>
        <w:t xml:space="preserve"> 27 kwietnia</w:t>
      </w:r>
      <w:r w:rsidRPr="008F0B9C">
        <w:rPr>
          <w:rFonts w:ascii="Times New Roman" w:hAnsi="Times New Roman"/>
          <w:color w:val="auto"/>
          <w:sz w:val="22"/>
          <w:szCs w:val="22"/>
        </w:rPr>
        <w:t xml:space="preserve">, godz. 18.00 - 20.00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Gościno 28 kwietnia, godz. 15:30-17.30</w:t>
      </w:r>
    </w:p>
    <w:p w:rsidR="00F95490" w:rsidRDefault="00F95490" w:rsidP="00C21D7B">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Siemyśl</w:t>
      </w:r>
      <w:r w:rsidR="00C21D7B">
        <w:rPr>
          <w:rFonts w:ascii="Times New Roman" w:hAnsi="Times New Roman"/>
          <w:color w:val="auto"/>
          <w:sz w:val="22"/>
          <w:szCs w:val="22"/>
        </w:rPr>
        <w:t xml:space="preserve"> 28 kwietnia</w:t>
      </w:r>
      <w:r w:rsidRPr="008F0B9C">
        <w:rPr>
          <w:rFonts w:ascii="Times New Roman" w:hAnsi="Times New Roman"/>
          <w:color w:val="auto"/>
          <w:sz w:val="22"/>
          <w:szCs w:val="22"/>
        </w:rPr>
        <w:t xml:space="preserve">, godz. 18.00 - 20.00 </w:t>
      </w:r>
    </w:p>
    <w:p w:rsidR="00C21D7B" w:rsidRDefault="00C21D7B" w:rsidP="00C21D7B">
      <w:pPr>
        <w:pStyle w:val="raportkalendarium"/>
        <w:tabs>
          <w:tab w:val="clear" w:pos="7371"/>
          <w:tab w:val="left" w:pos="7230"/>
        </w:tabs>
        <w:ind w:left="0"/>
        <w:rPr>
          <w:rFonts w:ascii="Times New Roman" w:hAnsi="Times New Roman"/>
          <w:sz w:val="22"/>
          <w:szCs w:val="22"/>
        </w:rPr>
      </w:pPr>
    </w:p>
    <w:p w:rsidR="000D0CDF" w:rsidRPr="006D362F"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 xml:space="preserve">W dniu 17 styczna 2023 r. odbył się warsztat analityczno-refleksyjny, w którym uczestniczyli reprezentanci  gmin i sektorów. Podczas warsztatu uczestnicy zostali również zapoznani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z założeniami Planu Strategicznego dla Wspólnej Polityki Rolnej (PS WPR), ponadto dyskutowano na temat problemów osób w niekorzystnej sytuacji mieszkających na obszarze oraz o tym, która z tych grup potrzebuje największego wsparcia. W warsztacie refleksyjnym uczestniczyło 10 osób. Spotkania te pozwoliły nie tylko na zdiagnozowanie potrzeb obszaru, ale również były istotne w określeniu przyszłych kierunków rozwoju.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W spotkaniach konsultacyjnych uczestniczyło łącznie 132 osoby, a wśród nich mieszkańcy, lokalni przedsiębiorcy,  przedstawiciele stowarzyszeń, KGW oraz pracownicy jednostek samorządowych. W trakcie spotkań została wykorzystana metoda burzy mózgów, aby uzyskać odpowiednio dużo elementów mogących znaleźć się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w ostatecznej wersji LSR. Spotkania poświęcone były również analizie potrzeb rozwojowych i potencjału danego obszaru, a także celów strategii w tym wymiernych celów końcowych dotyczących rezultatów oraz odnośnych planowanych działań. Mając na uwadze partycypacyjny charakter opracowania LSR, a więc uczestnictwo różnych grup społecznych w procesie tworzenia LSR zaangażowani zostali przedstawicieli wszystkich sektorów, na których oparte jest działanie LGD, tj. sektora społecznego, publicznego, gospodarczego. Należy podkreślić, że przygotowywanie strategii miało na celu z jednej strony osiągnięcie spójności wymaganej od tego typu dokumentu, a z drugiej uwzględnienie potrzeb lokalnej społeczności. Konsultacje społeczne posłużyły poszukiwaniu rozwiązań, stanowiących sposoby realizacji strategii, formułowaniu wskaźników realizacji LSR oraz identyfikacji grup docelowych strategii. Znaczna część uczestników spotkań zadeklarowała dalszą chęć współpracy przy opracowaniu LSR oraz określiła preferowane formy informowania, najczęściej wykorzystywane źródła </w:t>
      </w:r>
      <w:r w:rsidRPr="006D362F">
        <w:rPr>
          <w:rFonts w:ascii="Times New Roman" w:hAnsi="Times New Roman" w:cs="Times New Roman"/>
          <w:sz w:val="22"/>
          <w:szCs w:val="22"/>
        </w:rPr>
        <w:lastRenderedPageBreak/>
        <w:t>pozyskiwania informacji o wydarzeniach lokalnych oraz możliwości udziału w pracach nad tworzeniem LSR na lata 2023-2027.</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3.2. DANE Z KONSULTACJI SPOŁECZNYCH , ORAZ BADAŃ ANKIETOWYCH WYKORZYSTANYCH DO OPRACOWANIA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C0382E">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Spotkania miały część informacyjną o nowym instrumencie finansowania rozwoju obszarów wiejskich jakim jest rozwój lokalny kierowany przez społeczność – RLKS, a także część konsultacyjną: prezentacja wstępnej diagnozy i analizy obszaru, dyskusja z uczestnikami spotkań i zgłaszanie uwag. Uczestnicy spotkań zdeklarowali duże poparcie dla działań biura Stowarzyszenia oraz w swoich wypowiedziach "upoważniali" pracowników do kontynuacji działań z ostatniego okresu programowania. Uznali tym samym, że stworzenie nowej LSR w dużej mierze powinno opierać się na podobnych przedsięwzięciach. </w:t>
      </w:r>
      <w:r w:rsidRPr="00F2480A">
        <w:rPr>
          <w:rFonts w:ascii="Times New Roman" w:hAnsi="Times New Roman" w:cs="Times New Roman"/>
          <w:sz w:val="22"/>
          <w:szCs w:val="22"/>
        </w:rPr>
        <w:t>Grupy, do których sugeruje się skierowanie wsparcia w oparci</w:t>
      </w:r>
      <w:r w:rsidR="00B043AA" w:rsidRPr="00F2480A">
        <w:rPr>
          <w:rFonts w:ascii="Times New Roman" w:hAnsi="Times New Roman" w:cs="Times New Roman"/>
          <w:sz w:val="22"/>
          <w:szCs w:val="22"/>
        </w:rPr>
        <w:t>u</w:t>
      </w:r>
      <w:r w:rsidRPr="00F2480A">
        <w:rPr>
          <w:rFonts w:ascii="Times New Roman" w:hAnsi="Times New Roman" w:cs="Times New Roman"/>
          <w:sz w:val="22"/>
          <w:szCs w:val="22"/>
        </w:rPr>
        <w:t xml:space="preserve"> o konsultacje oraz badania ankietowe to: </w:t>
      </w:r>
      <w:r w:rsidR="005407F5" w:rsidRPr="00F2480A">
        <w:rPr>
          <w:rFonts w:ascii="Times New Roman" w:hAnsi="Times New Roman" w:cs="Times New Roman"/>
          <w:sz w:val="22"/>
          <w:szCs w:val="22"/>
        </w:rPr>
        <w:t xml:space="preserve">seniorzy 60+,  </w:t>
      </w:r>
      <w:r w:rsidRPr="00F2480A">
        <w:rPr>
          <w:rFonts w:ascii="Times New Roman" w:hAnsi="Times New Roman" w:cs="Times New Roman"/>
          <w:sz w:val="22"/>
          <w:szCs w:val="22"/>
        </w:rPr>
        <w:t>przedsiębiorcy,</w:t>
      </w:r>
      <w:r w:rsidR="006C0A7C" w:rsidRPr="00F2480A">
        <w:rPr>
          <w:rFonts w:ascii="Times New Roman" w:hAnsi="Times New Roman" w:cs="Times New Roman"/>
          <w:sz w:val="22"/>
          <w:szCs w:val="22"/>
        </w:rPr>
        <w:t xml:space="preserve"> osoby młode do 25 r.ż</w:t>
      </w:r>
      <w:r w:rsidR="0067010E" w:rsidRPr="00F2480A">
        <w:rPr>
          <w:rFonts w:ascii="Times New Roman" w:hAnsi="Times New Roman" w:cs="Times New Roman"/>
          <w:sz w:val="22"/>
          <w:szCs w:val="22"/>
        </w:rPr>
        <w:t>.,</w:t>
      </w:r>
      <w:r w:rsidRPr="00F2480A">
        <w:rPr>
          <w:rFonts w:ascii="Times New Roman" w:hAnsi="Times New Roman" w:cs="Times New Roman"/>
          <w:sz w:val="22"/>
          <w:szCs w:val="22"/>
        </w:rPr>
        <w:t xml:space="preserve">  osoby </w:t>
      </w:r>
      <w:r w:rsidR="006B2DBE" w:rsidRPr="00F2480A">
        <w:rPr>
          <w:rFonts w:ascii="Times New Roman" w:hAnsi="Times New Roman" w:cs="Times New Roman"/>
          <w:sz w:val="22"/>
          <w:szCs w:val="22"/>
        </w:rPr>
        <w:t>w n</w:t>
      </w:r>
      <w:r w:rsidR="00C91BFF" w:rsidRPr="00F2480A">
        <w:rPr>
          <w:rFonts w:ascii="Times New Roman" w:hAnsi="Times New Roman" w:cs="Times New Roman"/>
          <w:sz w:val="22"/>
          <w:szCs w:val="22"/>
        </w:rPr>
        <w:t>iekorzystnej sytuacji</w:t>
      </w:r>
      <w:r w:rsidRPr="00F2480A">
        <w:rPr>
          <w:rFonts w:ascii="Times New Roman" w:hAnsi="Times New Roman" w:cs="Times New Roman"/>
          <w:sz w:val="22"/>
          <w:szCs w:val="22"/>
        </w:rPr>
        <w:t xml:space="preserve"> w tymosoby </w:t>
      </w:r>
      <w:r w:rsidR="006C0A7C" w:rsidRPr="00F2480A">
        <w:rPr>
          <w:rFonts w:ascii="Times New Roman" w:hAnsi="Times New Roman" w:cs="Times New Roman"/>
          <w:sz w:val="22"/>
          <w:szCs w:val="22"/>
        </w:rPr>
        <w:t>z niepełnosprawnościami i ich opiekun</w:t>
      </w:r>
      <w:r w:rsidR="00335972" w:rsidRPr="00F2480A">
        <w:rPr>
          <w:rFonts w:ascii="Times New Roman" w:hAnsi="Times New Roman" w:cs="Times New Roman"/>
          <w:sz w:val="22"/>
          <w:szCs w:val="22"/>
        </w:rPr>
        <w:t>o</w:t>
      </w:r>
      <w:r w:rsidR="006C0A7C" w:rsidRPr="00F2480A">
        <w:rPr>
          <w:rFonts w:ascii="Times New Roman" w:hAnsi="Times New Roman" w:cs="Times New Roman"/>
          <w:sz w:val="22"/>
          <w:szCs w:val="22"/>
        </w:rPr>
        <w:t>w</w:t>
      </w:r>
      <w:r w:rsidR="00335972" w:rsidRPr="00F2480A">
        <w:rPr>
          <w:rFonts w:ascii="Times New Roman" w:hAnsi="Times New Roman" w:cs="Times New Roman"/>
          <w:sz w:val="22"/>
          <w:szCs w:val="22"/>
        </w:rPr>
        <w:t>ie</w:t>
      </w:r>
      <w:r w:rsidR="00C0382E" w:rsidRPr="00F2480A">
        <w:rPr>
          <w:rFonts w:ascii="Times New Roman" w:hAnsi="Times New Roman" w:cs="Times New Roman"/>
          <w:sz w:val="22"/>
          <w:szCs w:val="22"/>
        </w:rPr>
        <w:t xml:space="preserve">, </w:t>
      </w:r>
      <w:r w:rsidR="006C0A7C" w:rsidRPr="00F2480A">
        <w:rPr>
          <w:rFonts w:ascii="Times New Roman" w:hAnsi="Times New Roman" w:cs="Times New Roman"/>
          <w:sz w:val="22"/>
          <w:szCs w:val="22"/>
        </w:rPr>
        <w:t>lub osoby poszukujące zatrudnienia</w:t>
      </w:r>
      <w:r w:rsidR="00333F63" w:rsidRPr="00F2480A">
        <w:rPr>
          <w:rFonts w:ascii="Times New Roman" w:hAnsi="Times New Roman" w:cs="Times New Roman"/>
          <w:sz w:val="22"/>
          <w:szCs w:val="22"/>
        </w:rPr>
        <w:t xml:space="preserve">, </w:t>
      </w:r>
      <w:r w:rsidR="008B5D42" w:rsidRPr="00F2480A">
        <w:rPr>
          <w:rFonts w:ascii="Times New Roman" w:hAnsi="Times New Roman" w:cs="Times New Roman"/>
          <w:sz w:val="22"/>
          <w:szCs w:val="22"/>
        </w:rPr>
        <w:t>osoby bezrobotne, osoby bierne zawodowo</w:t>
      </w:r>
      <w:r w:rsidR="00C0382E" w:rsidRPr="00F2480A">
        <w:rPr>
          <w:rFonts w:ascii="Times New Roman" w:hAnsi="Times New Roman" w:cs="Times New Roman"/>
          <w:sz w:val="22"/>
          <w:szCs w:val="22"/>
        </w:rPr>
        <w:t>.</w:t>
      </w:r>
      <w:r w:rsidR="00934A45" w:rsidRPr="00F2480A">
        <w:rPr>
          <w:rFonts w:ascii="Times New Roman" w:hAnsi="Times New Roman" w:cs="Times New Roman"/>
          <w:sz w:val="22"/>
          <w:szCs w:val="22"/>
        </w:rPr>
        <w:t xml:space="preserve"> </w:t>
      </w:r>
      <w:r w:rsidRPr="00F2480A">
        <w:rPr>
          <w:rFonts w:ascii="Times New Roman" w:hAnsi="Times New Roman" w:cs="Times New Roman"/>
          <w:sz w:val="22"/>
          <w:szCs w:val="22"/>
        </w:rPr>
        <w:t>Wynikające</w:t>
      </w:r>
      <w:r w:rsidRPr="006D362F">
        <w:rPr>
          <w:rFonts w:ascii="Times New Roman" w:hAnsi="Times New Roman" w:cs="Times New Roman"/>
          <w:sz w:val="22"/>
          <w:szCs w:val="22"/>
        </w:rPr>
        <w:t xml:space="preserve"> przedsięwzięcia to wzrost przedsiębiorczości i miejsc pracy, rozwój infrastruktury turystycznej i rekreacyjnej,  podnoszenie kwalifikacji zawodowych mieszkańców, zintegrowanie i zaangażowanie młodzieży w życie społeczne, aktywizacja społeczeństwa, pomoc osobom </w:t>
      </w:r>
      <w:r w:rsidR="00BB5C68">
        <w:rPr>
          <w:rFonts w:ascii="Times New Roman" w:hAnsi="Times New Roman" w:cs="Times New Roman"/>
          <w:sz w:val="22"/>
          <w:szCs w:val="22"/>
        </w:rPr>
        <w:t>w niekorzystnej sytuacji</w:t>
      </w:r>
      <w:r w:rsidRPr="006D362F">
        <w:rPr>
          <w:rFonts w:ascii="Times New Roman" w:hAnsi="Times New Roman" w:cs="Times New Roman"/>
          <w:sz w:val="22"/>
          <w:szCs w:val="22"/>
        </w:rPr>
        <w:t>. Wyniki zostały uwzględnione w diagnozie i analizie obszaru, wyznaczeniu celów i przedsięwzięć LSR.</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3.3. PARTYCYPACYJNE METODY KONSULTACJI WYKORZYSTANE NA KLUCZOWYCH ETAPACH TWORZENIA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Partycypacja</w:t>
      </w:r>
      <w:r w:rsidRPr="006D362F">
        <w:rPr>
          <w:rFonts w:ascii="Times New Roman" w:hAnsi="Times New Roman" w:cs="Times New Roman"/>
          <w:sz w:val="22"/>
          <w:szCs w:val="22"/>
          <w:lang w:eastAsia="pl-PL"/>
        </w:rPr>
        <w:t xml:space="preserve"> to branie w czymś udziału, uczestnictwo. Aby mieszkańcy obszaru jak najszerzej włączyli się </w:t>
      </w:r>
      <w:r w:rsidRPr="006D362F">
        <w:rPr>
          <w:rFonts w:ascii="Times New Roman" w:hAnsi="Times New Roman" w:cs="Times New Roman"/>
          <w:sz w:val="22"/>
          <w:szCs w:val="22"/>
          <w:lang w:eastAsia="pl-PL"/>
        </w:rPr>
        <w:br/>
        <w:t xml:space="preserve">w proces tworzenia LSR przedstawiciele Stowarzyszenia LGD "Siła w Grupie" podjęli szereg działań informacyjno-promocyjnych w ramach tzw. wsparcia przygotowawczego m.in. na stronach internetowych LGD zostały zamieszczone zaproszenia otwarte dla wszystkich zainteresowanych udziałem w tworzeniu LSR, do udziału w spotkaniach konsultacyjnych w każdej z gmin oraz do indywidualnych konsultacji w biurze LGD. Publikowano komunikaty zapraszające do udziału w badaniach ankietowych prowadzonych, przez LGD w zakresie potrzeb </w:t>
      </w:r>
      <w:r w:rsidRPr="006D362F">
        <w:rPr>
          <w:rFonts w:ascii="Times New Roman" w:hAnsi="Times New Roman" w:cs="Times New Roman"/>
          <w:sz w:val="22"/>
          <w:szCs w:val="22"/>
          <w:lang w:eastAsia="pl-PL"/>
        </w:rPr>
        <w:br/>
        <w:t>i problemów, warunków do rozwoju lokalnej przedsiębiorczości, oraz zasad komunikacji LGD z lokalną społecznością. U podstaw partycypacji leży współpraca różnych grup interesu, pozwalająca trafniej diagnozować potrzeby społeczności, projektować zaspokajające je działania i efektywniej korzystać z dostępnych zasobów</w:t>
      </w:r>
      <w:r w:rsidRPr="006D362F">
        <w:rPr>
          <w:rFonts w:ascii="Times New Roman" w:hAnsi="Times New Roman" w:cs="Times New Roman"/>
          <w:sz w:val="22"/>
          <w:szCs w:val="22"/>
          <w:lang w:eastAsia="pl-PL"/>
        </w:rPr>
        <w:br/>
        <w:t xml:space="preserve"> i kapitałów, dlatego LGD podjęła wszelkie wysiłki i dostępne kanały komunikacji, aby pozyskać jak najwięcej uczestników procesu tworzenia LSR. LGD zastosowała pełną partycypację, która zakłada udział jak najszerszej grupy interesariuszy w procesie tworzenia LSR: od diagnozy po zasady ewaluacji. Poprzez to pełne włączenie uczestnicy procesu partycypacji podjęli realne współdziałanie i wymianę doświadczeń, w efekcie realny wpływ na kształt LSR. Na poszczególnych etapach tworzenia LSR, skorzystano z  następujących metod partycypacyjnych: spotkań konsultacyjno-informacyjnych, spotkań w punkcie konsultacyjnym w biurze LGD,  badań ankietowych (pytania dotyczące problemów i potrzeb), e-konsultacji z mieszkańcami w zakresie:</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diagnozy i analizy obszaru,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celów, przedsięwzięć i wskaźników,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wyboru operacji i kryteriów wyboru,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komunikacji LGD ze społecznością(przygotowanie planu komunikacyjnego w odniesieniu do realizacji LSR),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zasad ewaluacji i monitoringu. </w:t>
      </w:r>
    </w:p>
    <w:p w:rsidR="000D0CDF" w:rsidRPr="006D362F" w:rsidRDefault="000D0CDF" w:rsidP="00624308">
      <w:pPr>
        <w:spacing w:after="0" w:line="276" w:lineRule="auto"/>
        <w:jc w:val="both"/>
        <w:rPr>
          <w:rFonts w:ascii="Times New Roman" w:hAnsi="Times New Roman" w:cs="Times New Roman"/>
          <w:color w:val="000000"/>
          <w:sz w:val="22"/>
          <w:szCs w:val="22"/>
          <w:lang w:eastAsia="pl-PL"/>
        </w:rPr>
      </w:pPr>
    </w:p>
    <w:p w:rsidR="002600D1" w:rsidRDefault="002600D1" w:rsidP="00624308">
      <w:pPr>
        <w:spacing w:line="276" w:lineRule="auto"/>
        <w:ind w:left="708"/>
        <w:jc w:val="both"/>
        <w:rPr>
          <w:rFonts w:ascii="Times New Roman" w:hAnsi="Times New Roman" w:cs="Times New Roman"/>
          <w:b/>
          <w:sz w:val="22"/>
          <w:szCs w:val="22"/>
          <w:lang w:eastAsia="pl-PL"/>
        </w:rPr>
      </w:pPr>
    </w:p>
    <w:p w:rsidR="000D0CDF" w:rsidRPr="006D362F" w:rsidRDefault="000D0CDF" w:rsidP="00624308">
      <w:pPr>
        <w:spacing w:line="276" w:lineRule="auto"/>
        <w:ind w:left="708"/>
        <w:jc w:val="both"/>
        <w:rPr>
          <w:rFonts w:ascii="Times New Roman" w:hAnsi="Times New Roman" w:cs="Times New Roman"/>
          <w:b/>
          <w:sz w:val="22"/>
          <w:szCs w:val="22"/>
          <w:lang w:eastAsia="pl-PL"/>
        </w:rPr>
      </w:pPr>
      <w:r w:rsidRPr="006D362F">
        <w:rPr>
          <w:rFonts w:ascii="Times New Roman" w:hAnsi="Times New Roman" w:cs="Times New Roman"/>
          <w:b/>
          <w:sz w:val="22"/>
          <w:szCs w:val="22"/>
          <w:lang w:eastAsia="pl-PL"/>
        </w:rPr>
        <w:lastRenderedPageBreak/>
        <w:t>Opis metod i form partycypacji:</w:t>
      </w:r>
    </w:p>
    <w:p w:rsidR="000D0CDF" w:rsidRPr="006D362F" w:rsidRDefault="000D0CDF" w:rsidP="00AF73D9">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Spotkanie informacyjno-konsultacyjne</w:t>
      </w:r>
      <w:r w:rsidRPr="006D362F">
        <w:rPr>
          <w:rFonts w:ascii="Times New Roman" w:hAnsi="Times New Roman" w:cs="Times New Roman"/>
          <w:sz w:val="22"/>
          <w:szCs w:val="22"/>
          <w:lang w:eastAsia="pl-PL"/>
        </w:rPr>
        <w:t xml:space="preserve"> – spotkania służące prezentacji założeń PS WPR, diagnozy</w:t>
      </w:r>
      <w:r w:rsidRPr="006D362F">
        <w:rPr>
          <w:rFonts w:ascii="Times New Roman" w:hAnsi="Times New Roman" w:cs="Times New Roman"/>
          <w:sz w:val="22"/>
          <w:szCs w:val="22"/>
          <w:lang w:eastAsia="pl-PL"/>
        </w:rPr>
        <w:br/>
        <w:t xml:space="preserve"> i analizy obszaru oraz uzyskiwania opinii, stanowisk, propozycji itp. od instytucji, organizacji i osób, których </w:t>
      </w:r>
      <w:r w:rsidR="009865D1">
        <w:rPr>
          <w:rFonts w:ascii="Times New Roman" w:hAnsi="Times New Roman" w:cs="Times New Roman"/>
          <w:sz w:val="22"/>
          <w:szCs w:val="22"/>
          <w:lang w:eastAsia="pl-PL"/>
        </w:rPr>
        <w:br/>
      </w:r>
      <w:r w:rsidRPr="006D362F">
        <w:rPr>
          <w:rFonts w:ascii="Times New Roman" w:hAnsi="Times New Roman" w:cs="Times New Roman"/>
          <w:sz w:val="22"/>
          <w:szCs w:val="22"/>
          <w:lang w:eastAsia="pl-PL"/>
        </w:rPr>
        <w:t xml:space="preserve">w pewien sposób dotkną, bezpośrednio lub pośrednio, skutki wdrożenia LSR. Spotkania przyczyniły się do uzyskania informacji na temat potrzeb rozwojowych i potencjału danego obszaru, </w:t>
      </w:r>
      <w:r w:rsidRPr="006D362F">
        <w:rPr>
          <w:rFonts w:ascii="Times New Roman" w:hAnsi="Times New Roman" w:cs="Times New Roman"/>
          <w:sz w:val="22"/>
          <w:szCs w:val="22"/>
          <w:lang w:eastAsia="pl-PL"/>
        </w:rPr>
        <w:br/>
        <w:t>a także celów strategii w tym wymiernych celów końcowych dotyczących rezultatów oraz planowanych działań widzianych oczami lokalnej społeczności.</w:t>
      </w:r>
      <w:r w:rsidRPr="006D362F">
        <w:rPr>
          <w:rFonts w:ascii="Times New Roman" w:hAnsi="Times New Roman" w:cs="Times New Roman"/>
          <w:sz w:val="22"/>
          <w:szCs w:val="22"/>
          <w:lang w:eastAsia="pl-PL"/>
        </w:rPr>
        <w:br/>
      </w:r>
      <w:r w:rsidRPr="006D362F">
        <w:rPr>
          <w:rFonts w:ascii="Times New Roman" w:hAnsi="Times New Roman" w:cs="Times New Roman"/>
          <w:b/>
          <w:sz w:val="22"/>
          <w:szCs w:val="22"/>
          <w:lang w:eastAsia="pl-PL"/>
        </w:rPr>
        <w:t xml:space="preserve">Badania ankietowe - </w:t>
      </w:r>
      <w:r w:rsidRPr="006D362F">
        <w:rPr>
          <w:rFonts w:ascii="Times New Roman" w:hAnsi="Times New Roman" w:cs="Times New Roman"/>
          <w:sz w:val="22"/>
          <w:szCs w:val="22"/>
          <w:lang w:eastAsia="pl-PL"/>
        </w:rPr>
        <w:t>w zakresie potrzeb mieszkańców, przedsiębiorczości oraz w zakresie komunikacji</w:t>
      </w:r>
      <w:r w:rsidRPr="006D362F">
        <w:rPr>
          <w:rFonts w:ascii="Times New Roman" w:hAnsi="Times New Roman" w:cs="Times New Roman"/>
          <w:sz w:val="22"/>
          <w:szCs w:val="22"/>
          <w:lang w:eastAsia="pl-PL"/>
        </w:rPr>
        <w:br/>
        <w:t xml:space="preserve"> w formie ankiety online upowszechniane poprzez stronę internetową LGD oraz gmin partnerskich i portale społecznościowe (w ankietach pytania zamknięte do wyboru z katalogu oraz pytania otwarte).</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 xml:space="preserve">Punkt konsultacyjny </w:t>
      </w:r>
      <w:r w:rsidRPr="006D362F">
        <w:rPr>
          <w:rFonts w:ascii="Times New Roman" w:hAnsi="Times New Roman" w:cs="Times New Roman"/>
          <w:sz w:val="22"/>
          <w:szCs w:val="22"/>
          <w:lang w:eastAsia="pl-PL"/>
        </w:rPr>
        <w:t>– możliwość skorzystania z konsultacji w biurze LGD (punkt konsultacyjny) dotyczące konkretnych indywidualnych potrzeb oraz pomysłów na projekty</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e-konsultacje poprzez stronę www</w:t>
      </w:r>
      <w:r w:rsidRPr="006D362F">
        <w:rPr>
          <w:rFonts w:ascii="Times New Roman" w:hAnsi="Times New Roman" w:cs="Times New Roman"/>
          <w:sz w:val="22"/>
          <w:szCs w:val="22"/>
          <w:lang w:eastAsia="pl-PL"/>
        </w:rPr>
        <w:t xml:space="preserve"> – na poszczególnych etapach opracowania LSR była możliwość   zgłaszania uwag i opinii na temat proponowanych zapisów w LSR.</w:t>
      </w:r>
    </w:p>
    <w:p w:rsidR="000D0CD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bCs/>
          <w:sz w:val="22"/>
          <w:szCs w:val="22"/>
          <w:lang w:eastAsia="pl-PL"/>
        </w:rPr>
        <w:t xml:space="preserve">biały wywiad </w:t>
      </w:r>
      <w:r w:rsidRPr="006D362F">
        <w:rPr>
          <w:rFonts w:ascii="Times New Roman" w:hAnsi="Times New Roman" w:cs="Times New Roman"/>
          <w:sz w:val="22"/>
          <w:szCs w:val="22"/>
          <w:lang w:eastAsia="pl-PL"/>
        </w:rPr>
        <w:t>– gromadzenie niezbędnych informacji do tworzenia LSR za pomocą ogólnie dostępnych źródeł m. in. baz danych, danych publicznych. Za pomocą tej metody zebrano informacje niezbędne między innymi do stworzenia procedur wyboru operacji;</w:t>
      </w:r>
    </w:p>
    <w:p w:rsidR="00D26C90" w:rsidRPr="004D18A8" w:rsidRDefault="00D26C90" w:rsidP="004D18A8">
      <w:pPr>
        <w:suppressAutoHyphens w:val="0"/>
        <w:spacing w:line="276" w:lineRule="auto"/>
        <w:contextualSpacing/>
        <w:jc w:val="both"/>
        <w:rPr>
          <w:rFonts w:ascii="Times New Roman" w:hAnsi="Times New Roman"/>
          <w:sz w:val="22"/>
          <w:szCs w:val="22"/>
        </w:rPr>
      </w:pPr>
      <w:r w:rsidRPr="004D18A8">
        <w:rPr>
          <w:rFonts w:ascii="Times New Roman" w:hAnsi="Times New Roman"/>
          <w:b/>
          <w:sz w:val="22"/>
          <w:szCs w:val="22"/>
        </w:rPr>
        <w:t>Konsultacje społeczne projektu LSR</w:t>
      </w:r>
      <w:r w:rsidRPr="004D18A8">
        <w:rPr>
          <w:rFonts w:ascii="Times New Roman" w:hAnsi="Times New Roman"/>
          <w:sz w:val="22"/>
          <w:szCs w:val="22"/>
        </w:rPr>
        <w:t xml:space="preserve"> – w dniach </w:t>
      </w:r>
      <w:r w:rsidR="008D670B" w:rsidRPr="004D18A8">
        <w:rPr>
          <w:rFonts w:ascii="Times New Roman" w:hAnsi="Times New Roman"/>
          <w:sz w:val="22"/>
          <w:szCs w:val="22"/>
        </w:rPr>
        <w:t>18</w:t>
      </w:r>
      <w:r w:rsidRPr="004D18A8">
        <w:rPr>
          <w:rFonts w:ascii="Times New Roman" w:hAnsi="Times New Roman"/>
          <w:sz w:val="22"/>
          <w:szCs w:val="22"/>
        </w:rPr>
        <w:t xml:space="preserve">.05.2023 r. – </w:t>
      </w:r>
      <w:r w:rsidR="008D670B" w:rsidRPr="004D18A8">
        <w:rPr>
          <w:rFonts w:ascii="Times New Roman" w:hAnsi="Times New Roman"/>
          <w:sz w:val="22"/>
          <w:szCs w:val="22"/>
        </w:rPr>
        <w:t>29</w:t>
      </w:r>
      <w:r w:rsidRPr="004D18A8">
        <w:rPr>
          <w:rFonts w:ascii="Times New Roman" w:hAnsi="Times New Roman"/>
          <w:sz w:val="22"/>
          <w:szCs w:val="22"/>
        </w:rPr>
        <w:t xml:space="preserve">.05.2023 r. konsultacjom poddano projekt Lokalnej Strategii Rozwoju. Projekt został </w:t>
      </w:r>
      <w:r w:rsidR="008D670B" w:rsidRPr="004D18A8">
        <w:rPr>
          <w:rFonts w:ascii="Times New Roman" w:hAnsi="Times New Roman"/>
          <w:sz w:val="22"/>
          <w:szCs w:val="22"/>
        </w:rPr>
        <w:t>zami</w:t>
      </w:r>
      <w:r w:rsidR="00C526CA" w:rsidRPr="004D18A8">
        <w:rPr>
          <w:rFonts w:ascii="Times New Roman" w:hAnsi="Times New Roman"/>
          <w:sz w:val="22"/>
          <w:szCs w:val="22"/>
        </w:rPr>
        <w:t>e</w:t>
      </w:r>
      <w:r w:rsidR="008D670B" w:rsidRPr="004D18A8">
        <w:rPr>
          <w:rFonts w:ascii="Times New Roman" w:hAnsi="Times New Roman"/>
          <w:sz w:val="22"/>
          <w:szCs w:val="22"/>
        </w:rPr>
        <w:t>szczony na stronie internetowej</w:t>
      </w:r>
      <w:r w:rsidR="00C526CA" w:rsidRPr="004D18A8">
        <w:rPr>
          <w:rFonts w:ascii="Times New Roman" w:hAnsi="Times New Roman"/>
          <w:sz w:val="22"/>
          <w:szCs w:val="22"/>
        </w:rPr>
        <w:t xml:space="preserve"> oraz </w:t>
      </w:r>
      <w:r w:rsidRPr="004D18A8">
        <w:rPr>
          <w:rFonts w:ascii="Times New Roman" w:hAnsi="Times New Roman"/>
          <w:sz w:val="22"/>
          <w:szCs w:val="22"/>
        </w:rPr>
        <w:t xml:space="preserve">rozesłany drogą e-mail do </w:t>
      </w:r>
      <w:r w:rsidR="00C526CA" w:rsidRPr="004D18A8">
        <w:rPr>
          <w:rFonts w:ascii="Times New Roman" w:hAnsi="Times New Roman"/>
          <w:sz w:val="22"/>
          <w:szCs w:val="22"/>
        </w:rPr>
        <w:t>c</w:t>
      </w:r>
      <w:r w:rsidRPr="004D18A8">
        <w:rPr>
          <w:rFonts w:ascii="Times New Roman" w:hAnsi="Times New Roman"/>
          <w:sz w:val="22"/>
          <w:szCs w:val="22"/>
        </w:rPr>
        <w:t xml:space="preserve">złonków </w:t>
      </w:r>
      <w:r w:rsidR="00C526CA" w:rsidRPr="004D18A8">
        <w:rPr>
          <w:rFonts w:ascii="Times New Roman" w:hAnsi="Times New Roman"/>
          <w:sz w:val="22"/>
          <w:szCs w:val="22"/>
        </w:rPr>
        <w:t>Stowarzyszenia</w:t>
      </w:r>
      <w:r w:rsidRPr="004D18A8">
        <w:rPr>
          <w:rFonts w:ascii="Times New Roman" w:hAnsi="Times New Roman"/>
          <w:sz w:val="22"/>
          <w:szCs w:val="22"/>
        </w:rPr>
        <w:t xml:space="preserve">. Na stronie internetowej LGD zamieszczono informację </w:t>
      </w:r>
      <w:r w:rsidR="00B67091" w:rsidRPr="004D18A8">
        <w:rPr>
          <w:rFonts w:ascii="Times New Roman" w:hAnsi="Times New Roman"/>
          <w:sz w:val="22"/>
          <w:szCs w:val="22"/>
        </w:rPr>
        <w:br/>
      </w:r>
      <w:r w:rsidRPr="004D18A8">
        <w:rPr>
          <w:rFonts w:ascii="Times New Roman" w:hAnsi="Times New Roman"/>
          <w:sz w:val="22"/>
          <w:szCs w:val="22"/>
        </w:rPr>
        <w:t xml:space="preserve">o możliwości konsultacji dokumentu w Biurze od </w:t>
      </w:r>
      <w:r w:rsidR="00926580" w:rsidRPr="004D18A8">
        <w:rPr>
          <w:rFonts w:ascii="Times New Roman" w:hAnsi="Times New Roman"/>
          <w:sz w:val="22"/>
          <w:szCs w:val="22"/>
        </w:rPr>
        <w:t>18</w:t>
      </w:r>
      <w:r w:rsidRPr="004D18A8">
        <w:rPr>
          <w:rFonts w:ascii="Times New Roman" w:hAnsi="Times New Roman"/>
          <w:sz w:val="22"/>
          <w:szCs w:val="22"/>
        </w:rPr>
        <w:t xml:space="preserve">.05.2023r. do </w:t>
      </w:r>
      <w:r w:rsidR="00926580" w:rsidRPr="004D18A8">
        <w:rPr>
          <w:rFonts w:ascii="Times New Roman" w:hAnsi="Times New Roman"/>
          <w:sz w:val="22"/>
          <w:szCs w:val="22"/>
        </w:rPr>
        <w:t>29</w:t>
      </w:r>
      <w:r w:rsidRPr="004D18A8">
        <w:rPr>
          <w:rFonts w:ascii="Times New Roman" w:hAnsi="Times New Roman"/>
          <w:sz w:val="22"/>
          <w:szCs w:val="22"/>
        </w:rPr>
        <w:t xml:space="preserve">.05.2023 r. Konsultacjom podlegał cały dokument ze szczególnym ukierunkowaniem na cele, budżet, wskaźniki LSR, a także kanały komunikacji pomiędzy LGD a mieszkańcami obszaru. </w:t>
      </w:r>
    </w:p>
    <w:p w:rsidR="000D0CDF"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Z powyższego opisu wynika, że w poszczególnych etapach prac nad opracowaniem LSR wykorzystano metody adekwatne do potrzeb</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Lokalna Strategia Rozwoju opracowywana była przy pełnym zaangażowaniu społeczności lokalnej i jej aktywnym uczestnictwie. Dokumentami potwierdzającymi przeprowadzoną analizę oraz dane do budowy LSR wspólnie z mieszkańcami obszaru były ankiety, ogłoszenia, listy obecności. Skutki i wyniki zastosowanych przez Stowarzyszenie partycypacyjnych metod zostały opisane w dalszych rozdziałach LSR.</w:t>
      </w:r>
    </w:p>
    <w:p w:rsidR="000D0CDF" w:rsidRPr="006D362F" w:rsidRDefault="000D0CDF" w:rsidP="0079167D">
      <w:pPr>
        <w:autoSpaceDE w:val="0"/>
        <w:autoSpaceDN w:val="0"/>
        <w:adjustRightInd w:val="0"/>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Podstawą aktualizacji Lokalnej Strategii Rozwoju będą m. in.:</w:t>
      </w:r>
    </w:p>
    <w:p w:rsidR="000D0CDF" w:rsidRPr="006D362F" w:rsidRDefault="000D0CDF" w:rsidP="0079167D">
      <w:pPr>
        <w:suppressAutoHyphens w:val="0"/>
        <w:autoSpaceDE w:val="0"/>
        <w:adjustRightInd w:val="0"/>
        <w:spacing w:after="0" w:line="276" w:lineRule="auto"/>
        <w:ind w:firstLine="284"/>
        <w:contextualSpacing/>
        <w:jc w:val="both"/>
        <w:rPr>
          <w:rFonts w:ascii="Times New Roman" w:hAnsi="Times New Roman" w:cs="Times New Roman"/>
          <w:sz w:val="22"/>
          <w:szCs w:val="22"/>
        </w:rPr>
      </w:pPr>
      <w:r w:rsidRPr="006D362F">
        <w:rPr>
          <w:rFonts w:ascii="Times New Roman" w:hAnsi="Times New Roman" w:cs="Times New Roman"/>
          <w:sz w:val="22"/>
          <w:szCs w:val="22"/>
        </w:rPr>
        <w:t>- wyniki monitoringu i ewaluacji opracowywane zgodnie z procedurami zawartymi w rozdziale X LSR,</w:t>
      </w:r>
    </w:p>
    <w:p w:rsidR="000D0CDF" w:rsidRPr="006D362F" w:rsidRDefault="000D0CDF" w:rsidP="0079167D">
      <w:pPr>
        <w:suppressAutoHyphens w:val="0"/>
        <w:autoSpaceDE w:val="0"/>
        <w:adjustRightInd w:val="0"/>
        <w:spacing w:after="0" w:line="276" w:lineRule="auto"/>
        <w:ind w:firstLine="284"/>
        <w:contextualSpacing/>
        <w:jc w:val="both"/>
        <w:rPr>
          <w:rFonts w:ascii="Times New Roman" w:hAnsi="Times New Roman" w:cs="Times New Roman"/>
          <w:bCs/>
          <w:sz w:val="22"/>
          <w:szCs w:val="22"/>
        </w:rPr>
      </w:pPr>
      <w:r w:rsidRPr="006D362F">
        <w:rPr>
          <w:rFonts w:ascii="Times New Roman" w:hAnsi="Times New Roman" w:cs="Times New Roman"/>
          <w:sz w:val="22"/>
          <w:szCs w:val="22"/>
        </w:rPr>
        <w:t xml:space="preserve">- wnioski, uwagi, pomysły, propozycje, inicjatywy zgłoszone poprzez formularz kontaktowy umieszczony na stałe (w widocznym miejscu) na stronie internetowej LGD, będą stale monitorowane przez pracowników  LGD  </w:t>
      </w:r>
      <w:r w:rsidR="009865D1">
        <w:rPr>
          <w:rFonts w:ascii="Times New Roman" w:hAnsi="Times New Roman" w:cs="Times New Roman"/>
          <w:sz w:val="22"/>
          <w:szCs w:val="22"/>
        </w:rPr>
        <w:br/>
      </w:r>
      <w:r w:rsidRPr="006D362F">
        <w:rPr>
          <w:rFonts w:ascii="Times New Roman" w:hAnsi="Times New Roman" w:cs="Times New Roman"/>
          <w:sz w:val="22"/>
          <w:szCs w:val="22"/>
        </w:rPr>
        <w:t xml:space="preserve">i przekazywane do analizy na Zarządzie. Informacja o wyniku weryfikacji zgłoszonej propozycji/inicjatywy </w:t>
      </w:r>
      <w:r w:rsidRPr="006D362F">
        <w:rPr>
          <w:rFonts w:ascii="Times New Roman" w:hAnsi="Times New Roman" w:cs="Times New Roman"/>
          <w:bCs/>
          <w:sz w:val="22"/>
          <w:szCs w:val="22"/>
        </w:rPr>
        <w:t xml:space="preserve">będzie przedstawiana na spotkaniach powołanej grupy roboczej celem podjęcia decyzji w zakresie opracowania zmian </w:t>
      </w:r>
      <w:r w:rsidR="009865D1">
        <w:rPr>
          <w:rFonts w:ascii="Times New Roman" w:hAnsi="Times New Roman" w:cs="Times New Roman"/>
          <w:bCs/>
          <w:sz w:val="22"/>
          <w:szCs w:val="22"/>
        </w:rPr>
        <w:br/>
      </w:r>
      <w:r w:rsidRPr="006D362F">
        <w:rPr>
          <w:rFonts w:ascii="Times New Roman" w:hAnsi="Times New Roman" w:cs="Times New Roman"/>
          <w:bCs/>
          <w:sz w:val="22"/>
          <w:szCs w:val="22"/>
        </w:rPr>
        <w:t>w LSR. Praca grupy</w:t>
      </w:r>
      <w:r w:rsidR="00A435FA">
        <w:rPr>
          <w:rFonts w:ascii="Times New Roman" w:hAnsi="Times New Roman" w:cs="Times New Roman"/>
          <w:bCs/>
          <w:sz w:val="22"/>
          <w:szCs w:val="22"/>
        </w:rPr>
        <w:t xml:space="preserve"> </w:t>
      </w:r>
      <w:r w:rsidRPr="006D362F">
        <w:rPr>
          <w:rFonts w:ascii="Times New Roman" w:hAnsi="Times New Roman" w:cs="Times New Roman"/>
          <w:bCs/>
          <w:sz w:val="22"/>
          <w:szCs w:val="22"/>
        </w:rPr>
        <w:t xml:space="preserve">powinna opierać się o metody partycypacji, zakładać sprawdzenie proponowanych zmian </w:t>
      </w:r>
      <w:r w:rsidR="009865D1">
        <w:rPr>
          <w:rFonts w:ascii="Times New Roman" w:hAnsi="Times New Roman" w:cs="Times New Roman"/>
          <w:bCs/>
          <w:sz w:val="22"/>
          <w:szCs w:val="22"/>
        </w:rPr>
        <w:br/>
      </w:r>
      <w:r w:rsidRPr="006D362F">
        <w:rPr>
          <w:rFonts w:ascii="Times New Roman" w:hAnsi="Times New Roman" w:cs="Times New Roman"/>
          <w:bCs/>
          <w:sz w:val="22"/>
          <w:szCs w:val="22"/>
        </w:rPr>
        <w:t xml:space="preserve">w LSR w  odniesieniu do ustawodawstwa krajowego, wytycznych do budowania strategii, rekomendacji zawartych w ewaluacji LSR. W uzasadnionych przypadkach grupa robocza może zawnioskować do Zarządu </w:t>
      </w:r>
      <w:r w:rsidR="009865D1">
        <w:rPr>
          <w:rFonts w:ascii="Times New Roman" w:hAnsi="Times New Roman" w:cs="Times New Roman"/>
          <w:bCs/>
          <w:sz w:val="22"/>
          <w:szCs w:val="22"/>
        </w:rPr>
        <w:br/>
      </w:r>
      <w:r w:rsidRPr="006D362F">
        <w:rPr>
          <w:rFonts w:ascii="Times New Roman" w:hAnsi="Times New Roman" w:cs="Times New Roman"/>
          <w:bCs/>
          <w:sz w:val="22"/>
          <w:szCs w:val="22"/>
        </w:rPr>
        <w:t>o przeprowadzenie aktualizacji szczegółowej diagnozy obszaru z uwzględnieniu lub odrzuceniu propozycji zmiany LSR zgłoszonej za pośrednictwem formularza kontaktowego.</w:t>
      </w:r>
    </w:p>
    <w:p w:rsidR="000D0CDF" w:rsidRPr="006D362F" w:rsidRDefault="000D0CDF" w:rsidP="00624308">
      <w:pPr>
        <w:autoSpaceDE w:val="0"/>
        <w:autoSpaceDN w:val="0"/>
        <w:adjustRightInd w:val="0"/>
        <w:spacing w:after="0" w:line="276" w:lineRule="auto"/>
        <w:ind w:firstLine="284"/>
        <w:jc w:val="both"/>
        <w:rPr>
          <w:rFonts w:ascii="Times New Roman" w:hAnsi="Times New Roman" w:cs="Times New Roman"/>
          <w:color w:val="7030A0"/>
          <w:sz w:val="22"/>
          <w:szCs w:val="22"/>
        </w:rPr>
      </w:pPr>
      <w:r w:rsidRPr="006D362F">
        <w:rPr>
          <w:rFonts w:ascii="Times New Roman" w:hAnsi="Times New Roman" w:cs="Times New Roman"/>
          <w:bCs/>
          <w:sz w:val="22"/>
          <w:szCs w:val="22"/>
        </w:rPr>
        <w:t xml:space="preserve">Zmiany LSR będą konsultowane z lokalną społecznością przed ich zatwierdzeniem przez Zarząd. </w:t>
      </w:r>
      <w:r w:rsidRPr="006D362F">
        <w:rPr>
          <w:rFonts w:ascii="Times New Roman" w:hAnsi="Times New Roman" w:cs="Times New Roman"/>
          <w:sz w:val="22"/>
          <w:szCs w:val="22"/>
        </w:rPr>
        <w:t xml:space="preserve">Propozycje zmian wychodzące od mieszkańców, wnioskodawców, grantobiorców, członków organów LGD oraz zaleceń organów nadzoru i instytucji zarządzających będą szczegółowo analizowane przed ich przyjęciem lub odrzuceniem. </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Informacja o planowanych spotkaniach konsultacyjnych była rozpowszechniane za pomocą strony internetowej Stowarzyszenia, gmin członkowskich, tablicach ogłoszeń w poszczególnych sołectwach oraz mailowo do  członków Stowarzyszenia.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W trakcie tworzenia LSR Stowarzyszenie uwzględniało zasady horyzontalne określone w art. 9 rozporządzenia 2021/1060 w tym:</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poszanowanie praw podstawowych oraz przestrzeganie Karty praw podstawowych Unii Europejskiej,</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zasady równości kobiet i mężczyzn,</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lastRenderedPageBreak/>
        <w:t>- zasad równości szans i niedyskryminacji ze względu na płeć , rasę lub pochodzenie etniczne, religię lub światopogląd, niepełnosprawność, wiek lub orientację seksualną, w tym zasadę dostępności dla osób</w:t>
      </w:r>
      <w:r w:rsidRPr="006D362F">
        <w:rPr>
          <w:rFonts w:ascii="Times New Roman" w:hAnsi="Times New Roman" w:cs="Times New Roman"/>
          <w:sz w:val="22"/>
          <w:szCs w:val="22"/>
        </w:rPr>
        <w:br/>
        <w:t xml:space="preserve"> z niepełnosprawnościami,</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xml:space="preserve">- zgodności działań z celem wspierania zrównoważonego rozwoju określonego w art. 11 TFUE, oraz </w:t>
      </w:r>
      <w:r w:rsidRPr="006D362F">
        <w:rPr>
          <w:rFonts w:ascii="Times New Roman" w:hAnsi="Times New Roman" w:cs="Times New Roman"/>
          <w:sz w:val="22"/>
          <w:szCs w:val="22"/>
        </w:rPr>
        <w:br/>
        <w:t>z uwzględnieniem celów ONZ dotyczących zrównoważonego rozwoju, a także porozumienia paryskiego</w:t>
      </w:r>
      <w:r w:rsidRPr="006D362F">
        <w:rPr>
          <w:rFonts w:ascii="Times New Roman" w:hAnsi="Times New Roman" w:cs="Times New Roman"/>
          <w:sz w:val="22"/>
          <w:szCs w:val="22"/>
        </w:rPr>
        <w:br/>
        <w:t>i zasady „nie czyń poważnych szkód”.</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Zasady te stosowane będą również w tracie wdrażania LSR. </w:t>
      </w:r>
    </w:p>
    <w:p w:rsidR="008F1BA2"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Praca nad Lokalną Strategią Rozwoju to nie tylko jej napisanie ale również wieloletni proces jej wdrażania. Jest to dokument bardzo dynamiczny, zmieniający się w czasie i odpowiadający na bieżące potrzeby obszaru nim objętego. Stowarzyszenie będzie stale monitorować postępy realizacji poszczególnych przedsięwzięć i wskaźników zgodnie z zapisami zawartymi w rozdziale X LSR. Aby móc realizować LSR w sposób partycypacyjny Stowarzyszenie będzie w ciągłym kontakcie z lokalną społecznością poprzez informacje zamieszczone na stronie </w:t>
      </w:r>
      <w:r w:rsidRPr="006D362F">
        <w:rPr>
          <w:rFonts w:ascii="Times New Roman" w:hAnsi="Times New Roman" w:cs="Times New Roman"/>
          <w:sz w:val="22"/>
          <w:szCs w:val="22"/>
        </w:rPr>
        <w:br/>
        <w:t xml:space="preserve">i wysyłanie wiadomości do członków LGD. Sposoby komunikacji oraz motywowania lokalnej społeczności do wzięcia udziału w procesie rozwijania LSR zostały opisane w Planie Komunikacji z lokalną społecznością.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w LGD (wewnętrzne)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Grupa Działania jest partnerstwem osób fizycznych i prawnych zrzeszonych w ramach Stowarzyszenia </w:t>
      </w:r>
      <w:r w:rsidRPr="006D362F">
        <w:rPr>
          <w:rFonts w:ascii="Times New Roman" w:hAnsi="Times New Roman" w:cs="Times New Roman"/>
          <w:sz w:val="22"/>
          <w:szCs w:val="22"/>
        </w:rPr>
        <w:br/>
        <w:t xml:space="preserve">i działającym na rzecz rozwoju obszarów wiejskich. Nasza współpraca polega na wspieraniu i rozwijaniu inicjatyw społecznych, podejmowaniu decyzji dotyczących kierunków rozwoju oraz realizacji konkretnych działań na rzecz społeczności lokalnej. Członkowie stowarzyszenia udzielają się w nim poprzez aktywny udział w Walnych Zebraniach Członków, uczestniczą w posiedzeniach organów, szkoleniach, spotkaniach refleksyjnych </w:t>
      </w:r>
      <w:r w:rsidRPr="006D362F">
        <w:rPr>
          <w:rFonts w:ascii="Times New Roman" w:hAnsi="Times New Roman" w:cs="Times New Roman"/>
          <w:sz w:val="22"/>
          <w:szCs w:val="22"/>
        </w:rPr>
        <w:br/>
        <w:t>i w wyjazdach studyjnych. Komunikacja z członkami stowarzyszenia odbywa się telefonicznie, poprzez mailing, wiadomości sms, stronę internetową</w:t>
      </w:r>
      <w:r w:rsidRPr="006D362F">
        <w:rPr>
          <w:rFonts w:ascii="Times New Roman" w:hAnsi="Times New Roman" w:cs="Times New Roman"/>
          <w:color w:val="7030A0"/>
          <w:sz w:val="22"/>
          <w:szCs w:val="22"/>
        </w:rPr>
        <w:t xml:space="preserve">. </w:t>
      </w:r>
      <w:r w:rsidRPr="006D362F">
        <w:rPr>
          <w:rFonts w:ascii="Times New Roman" w:hAnsi="Times New Roman" w:cs="Times New Roman"/>
          <w:sz w:val="22"/>
          <w:szCs w:val="22"/>
        </w:rPr>
        <w:t xml:space="preserve">W trakcie trwania pandemii COVID-19 stowarzyszenie wprowadziło możliwość komunikacji online. Zasady podejmowania decyzji, zakresy czynności poszczególnych organów są szerzej opisane w Regulaminach poszczególnych organów.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na obszarze LSR </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Partnerstwo  to przede wszystkim równe traktowanie siebie nawzajem, myślenie o interesie drugiej strony. Dlatego też patrząc długofalowo na proces wdrażania LSR, LGD będzie zachęcało do współpracy lokalną społeczność poprzez umożliwienie im zgłaszania nowych inicjatyw/pomysłów, które będą mogły być realizowane w ramach LSR. Należy mieć tu na uwadze, że zgłaszane propozycje mogą skutkować dokonaniem zmian w LSR. LGD będzie weryfikowała zgłoszone uwagi, propozycje/pomysły, a o wyniku ich analizy wraz z uzasadnieniem będzie informowała  za pośrednictwem informacji na stronie internetowej Stowarzyszenia.</w:t>
      </w:r>
    </w:p>
    <w:p w:rsidR="000D0CDF" w:rsidRPr="006D362F" w:rsidRDefault="000D0CDF" w:rsidP="00624308">
      <w:pPr>
        <w:tabs>
          <w:tab w:val="left" w:pos="4740"/>
          <w:tab w:val="center" w:pos="5102"/>
        </w:tabs>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b/>
          <w:sz w:val="22"/>
          <w:szCs w:val="22"/>
        </w:rPr>
        <w:tab/>
      </w:r>
      <w:r w:rsidRPr="006D362F">
        <w:rPr>
          <w:rFonts w:ascii="Times New Roman" w:hAnsi="Times New Roman" w:cs="Times New Roman"/>
          <w:b/>
          <w:sz w:val="22"/>
          <w:szCs w:val="22"/>
        </w:rPr>
        <w:tab/>
      </w:r>
    </w:p>
    <w:p w:rsidR="000D0CDF" w:rsidRPr="006D362F" w:rsidRDefault="000D0CDF" w:rsidP="00624308">
      <w:pPr>
        <w:pStyle w:val="Normalny2"/>
        <w:rPr>
          <w:rFonts w:ascii="Times New Roman" w:eastAsia="Times New Roman" w:hAnsi="Times New Roman" w:cs="Times New Roman"/>
        </w:rPr>
      </w:pPr>
      <w:r w:rsidRPr="006D362F">
        <w:rPr>
          <w:rFonts w:ascii="Times New Roman" w:hAnsi="Times New Roman" w:cs="Times New Roman"/>
        </w:rPr>
        <w:t xml:space="preserve">W ramach aktywizacji ludzi młodych (do 25 roku życia) zaplanowano działania w ramach Celu 1  </w:t>
      </w:r>
      <w:r w:rsidRPr="006D362F">
        <w:rPr>
          <w:rFonts w:ascii="Times New Roman" w:eastAsia="Times New Roman" w:hAnsi="Times New Roman" w:cs="Times New Roman"/>
          <w:b/>
        </w:rPr>
        <w:t xml:space="preserve">„Poprawa sytuacji społeczno gospodarczej obszaru poprzez innowacyjne podejście z uwzględnieniem lokalnych zasobów i potrzeb” </w:t>
      </w:r>
      <w:r w:rsidRPr="006D362F">
        <w:rPr>
          <w:rFonts w:ascii="Times New Roman" w:eastAsia="Times New Roman" w:hAnsi="Times New Roman" w:cs="Times New Roman"/>
        </w:rPr>
        <w:t>oraz Celu 3</w:t>
      </w:r>
      <w:r w:rsidRPr="006D362F">
        <w:rPr>
          <w:rFonts w:ascii="Times New Roman" w:eastAsia="Times New Roman" w:hAnsi="Times New Roman" w:cs="Times New Roman"/>
          <w:b/>
        </w:rPr>
        <w:t xml:space="preserve"> " Wspieranie aktywnego włączenia społecznego celem rozwoju obszaru LGD"</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W trakcie konsultacji społecznych oraz w ankietach, zwracano uwagę na potrzebę aktywizacji ludzi młodych, którzy bardzo mocno odczuli skutki ograniczeń wprowadzanych w celu spowolnienia rozprzestrzeniania się pandemii COVID-19. Zamknięcie szkół oraz izolacja od rówieśników niekorzystnie wpłynęła na zdrowie psychiczne środowiska młodzieżowego, pogorszyło się ich samopoczucie i satysfakcja z życia. Dlatego też zdecydowano na umieszczenie w Planie działania operacji na rzecz aktywizacji ludzi młodych </w:t>
      </w:r>
      <w:r w:rsidR="007C5470">
        <w:rPr>
          <w:rFonts w:ascii="Times New Roman" w:hAnsi="Times New Roman" w:cs="Times New Roman"/>
          <w:sz w:val="22"/>
          <w:szCs w:val="22"/>
        </w:rPr>
        <w:t>(</w:t>
      </w:r>
      <w:r w:rsidRPr="006D362F">
        <w:rPr>
          <w:rFonts w:ascii="Times New Roman" w:hAnsi="Times New Roman" w:cs="Times New Roman"/>
          <w:sz w:val="22"/>
          <w:szCs w:val="22"/>
        </w:rPr>
        <w:t>do 25 r.ż.</w:t>
      </w:r>
      <w:r w:rsidR="007C5470">
        <w:rPr>
          <w:rFonts w:ascii="Times New Roman" w:hAnsi="Times New Roman" w:cs="Times New Roman"/>
          <w:sz w:val="22"/>
          <w:szCs w:val="22"/>
        </w:rPr>
        <w:t>)</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Aktywizacja osób w niekorzystnej sytuacji </w:t>
      </w:r>
    </w:p>
    <w:p w:rsidR="00285CDB" w:rsidRPr="00C0382E"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Z analizy danych pozyskanych w trakcie spotkań konsultacyjnych oraz z ankiet wynika, iż na obszarze planowanym do objęcia LSR, wyłoniły się następujące grupy wymagające wsparcia:</w:t>
      </w:r>
      <w:r w:rsidR="00AC082C">
        <w:rPr>
          <w:rFonts w:ascii="Times New Roman" w:hAnsi="Times New Roman" w:cs="Times New Roman"/>
          <w:sz w:val="22"/>
          <w:szCs w:val="22"/>
        </w:rPr>
        <w:t xml:space="preserve"> </w:t>
      </w:r>
      <w:r w:rsidR="008B5D42" w:rsidRPr="006D362F">
        <w:rPr>
          <w:rFonts w:ascii="Times New Roman" w:hAnsi="Times New Roman" w:cs="Times New Roman"/>
          <w:sz w:val="22"/>
          <w:szCs w:val="22"/>
        </w:rPr>
        <w:t>seniorzy</w:t>
      </w:r>
      <w:r w:rsidR="008B5D42">
        <w:rPr>
          <w:rFonts w:ascii="Times New Roman" w:hAnsi="Times New Roman" w:cs="Times New Roman"/>
          <w:sz w:val="22"/>
          <w:szCs w:val="22"/>
        </w:rPr>
        <w:t xml:space="preserve"> 60+</w:t>
      </w:r>
      <w:r w:rsidR="008B5D42" w:rsidRPr="006D362F">
        <w:rPr>
          <w:rFonts w:ascii="Times New Roman" w:hAnsi="Times New Roman" w:cs="Times New Roman"/>
          <w:sz w:val="22"/>
          <w:szCs w:val="22"/>
        </w:rPr>
        <w:t xml:space="preserve"> </w:t>
      </w:r>
      <w:r w:rsidR="00AC082C">
        <w:rPr>
          <w:rFonts w:ascii="Times New Roman" w:hAnsi="Times New Roman" w:cs="Times New Roman"/>
          <w:sz w:val="22"/>
          <w:szCs w:val="22"/>
        </w:rPr>
        <w:br/>
      </w:r>
      <w:r w:rsidR="008B5D42" w:rsidRPr="006D362F">
        <w:rPr>
          <w:rFonts w:ascii="Times New Roman" w:hAnsi="Times New Roman" w:cs="Times New Roman"/>
          <w:sz w:val="22"/>
          <w:szCs w:val="22"/>
        </w:rPr>
        <w:t xml:space="preserve">(w Stowarzyszeniu seniorzy aktywnie  uczestniczą jako członkowie Zarządu 5 osób </w:t>
      </w:r>
      <w:r w:rsidR="008B5D42">
        <w:rPr>
          <w:rFonts w:ascii="Times New Roman" w:hAnsi="Times New Roman" w:cs="Times New Roman"/>
          <w:sz w:val="22"/>
          <w:szCs w:val="22"/>
        </w:rPr>
        <w:br/>
      </w:r>
      <w:r w:rsidR="008B5D42" w:rsidRPr="006D362F">
        <w:rPr>
          <w:rFonts w:ascii="Times New Roman" w:hAnsi="Times New Roman" w:cs="Times New Roman"/>
          <w:sz w:val="22"/>
          <w:szCs w:val="22"/>
        </w:rPr>
        <w:t xml:space="preserve">z pięciu gmin, jak również w Radzie decyzyjnej </w:t>
      </w:r>
      <w:r w:rsidR="008B5D42">
        <w:rPr>
          <w:rFonts w:ascii="Times New Roman" w:hAnsi="Times New Roman" w:cs="Times New Roman"/>
          <w:sz w:val="22"/>
          <w:szCs w:val="22"/>
        </w:rPr>
        <w:t>3</w:t>
      </w:r>
      <w:r w:rsidR="008B5D42" w:rsidRPr="006D362F">
        <w:rPr>
          <w:rFonts w:ascii="Times New Roman" w:hAnsi="Times New Roman" w:cs="Times New Roman"/>
          <w:sz w:val="22"/>
          <w:szCs w:val="22"/>
        </w:rPr>
        <w:t xml:space="preserve"> osoby), </w:t>
      </w:r>
      <w:r w:rsidRPr="006D362F">
        <w:rPr>
          <w:rFonts w:ascii="Times New Roman" w:hAnsi="Times New Roman" w:cs="Times New Roman"/>
          <w:sz w:val="22"/>
          <w:szCs w:val="22"/>
        </w:rPr>
        <w:t xml:space="preserve"> grupa osób w niekorzystnej sytuacji tj. </w:t>
      </w:r>
      <w:r w:rsidR="00285CDB" w:rsidRPr="006D362F">
        <w:rPr>
          <w:rFonts w:ascii="Times New Roman" w:hAnsi="Times New Roman" w:cs="Times New Roman"/>
          <w:sz w:val="22"/>
          <w:szCs w:val="22"/>
        </w:rPr>
        <w:t>osoby</w:t>
      </w:r>
      <w:r w:rsidR="00AC082C">
        <w:rPr>
          <w:rFonts w:ascii="Times New Roman" w:hAnsi="Times New Roman" w:cs="Times New Roman"/>
          <w:sz w:val="22"/>
          <w:szCs w:val="22"/>
        </w:rPr>
        <w:br/>
      </w:r>
      <w:r w:rsidR="00285CDB" w:rsidRPr="006D362F">
        <w:rPr>
          <w:rFonts w:ascii="Times New Roman" w:hAnsi="Times New Roman" w:cs="Times New Roman"/>
          <w:sz w:val="22"/>
          <w:szCs w:val="22"/>
        </w:rPr>
        <w:t xml:space="preserve"> </w:t>
      </w:r>
      <w:r w:rsidR="00285CDB" w:rsidRPr="006C0A7C">
        <w:rPr>
          <w:rFonts w:ascii="Times New Roman" w:hAnsi="Times New Roman" w:cs="Times New Roman"/>
          <w:sz w:val="22"/>
          <w:szCs w:val="22"/>
        </w:rPr>
        <w:t>z niepełnosprawnościami i ich opiekun</w:t>
      </w:r>
      <w:r w:rsidR="00352A53">
        <w:rPr>
          <w:rFonts w:ascii="Times New Roman" w:hAnsi="Times New Roman" w:cs="Times New Roman"/>
          <w:sz w:val="22"/>
          <w:szCs w:val="22"/>
        </w:rPr>
        <w:t>o</w:t>
      </w:r>
      <w:r w:rsidR="00285CDB" w:rsidRPr="006C0A7C">
        <w:rPr>
          <w:rFonts w:ascii="Times New Roman" w:hAnsi="Times New Roman" w:cs="Times New Roman"/>
          <w:sz w:val="22"/>
          <w:szCs w:val="22"/>
        </w:rPr>
        <w:t>w</w:t>
      </w:r>
      <w:r w:rsidR="00352A53">
        <w:rPr>
          <w:rFonts w:ascii="Times New Roman" w:hAnsi="Times New Roman" w:cs="Times New Roman"/>
          <w:sz w:val="22"/>
          <w:szCs w:val="22"/>
        </w:rPr>
        <w:t>ie</w:t>
      </w:r>
      <w:r w:rsidR="00C0382E">
        <w:rPr>
          <w:rFonts w:ascii="Times New Roman" w:hAnsi="Times New Roman" w:cs="Times New Roman"/>
          <w:sz w:val="22"/>
          <w:szCs w:val="22"/>
        </w:rPr>
        <w:t>,</w:t>
      </w:r>
      <w:r w:rsidR="00285CDB" w:rsidRPr="006C0A7C">
        <w:rPr>
          <w:rFonts w:ascii="Times New Roman" w:hAnsi="Times New Roman" w:cs="Times New Roman"/>
          <w:sz w:val="22"/>
          <w:szCs w:val="22"/>
        </w:rPr>
        <w:t xml:space="preserve"> osoby poszukujące zatrudnienia</w:t>
      </w:r>
      <w:r w:rsidR="00C0382E">
        <w:rPr>
          <w:rFonts w:ascii="Times New Roman" w:hAnsi="Times New Roman" w:cs="Times New Roman"/>
          <w:sz w:val="22"/>
          <w:szCs w:val="22"/>
        </w:rPr>
        <w:t>,</w:t>
      </w:r>
      <w:r w:rsidR="00AC082C">
        <w:rPr>
          <w:rFonts w:ascii="Times New Roman" w:hAnsi="Times New Roman" w:cs="Times New Roman"/>
          <w:sz w:val="22"/>
          <w:szCs w:val="22"/>
        </w:rPr>
        <w:t xml:space="preserve"> </w:t>
      </w:r>
      <w:r w:rsidR="00C0382E" w:rsidRPr="00C0382E">
        <w:rPr>
          <w:rFonts w:ascii="Times New Roman" w:hAnsi="Times New Roman" w:cs="Times New Roman"/>
          <w:sz w:val="22"/>
          <w:szCs w:val="22"/>
        </w:rPr>
        <w:t xml:space="preserve">osoby bezrobotne, osoby bierne zawodowo.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Innowacje</w:t>
      </w:r>
    </w:p>
    <w:p w:rsidR="000D0CDF" w:rsidRPr="006D362F" w:rsidRDefault="000D0CDF" w:rsidP="00624308">
      <w:pPr>
        <w:spacing w:after="0"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lastRenderedPageBreak/>
        <w:t xml:space="preserve">Stowarzyszenie Lokalnej Grupy Działania "Siła w Grupie" będzie zachęcało do wdrażania innowacji, która rozumiana jest jako zmiana mająca na celu wdrożenie nowego na obszarze objętym LSR lub znacząco udoskonalonego produktu, usługi, procesu, organizacji lub nowego sposobu wykorzystania lub zmobilizowania istniejących lokalnych zasobów przyrodniczych, historycznych, kulturowych czy społecznych (kontekst lokalny). </w:t>
      </w:r>
      <w:r w:rsidRPr="006D362F">
        <w:rPr>
          <w:rFonts w:ascii="Times New Roman" w:hAnsi="Times New Roman" w:cs="Times New Roman"/>
          <w:color w:val="000000"/>
          <w:sz w:val="22"/>
          <w:szCs w:val="22"/>
        </w:rPr>
        <w:t xml:space="preserve">W ramach </w:t>
      </w:r>
      <w:r w:rsidRPr="006D362F">
        <w:rPr>
          <w:rFonts w:ascii="Times New Roman" w:hAnsi="Times New Roman" w:cs="Times New Roman"/>
          <w:sz w:val="22"/>
          <w:szCs w:val="22"/>
        </w:rPr>
        <w:t xml:space="preserve">Celu 1  </w:t>
      </w:r>
      <w:r w:rsidRPr="006D362F">
        <w:rPr>
          <w:rFonts w:ascii="Times New Roman" w:hAnsi="Times New Roman" w:cs="Times New Roman"/>
          <w:b/>
          <w:sz w:val="22"/>
          <w:szCs w:val="22"/>
        </w:rPr>
        <w:t xml:space="preserve">„Poprawa sytuacji społeczno gospodarczej obszaru poprzez innowacyjne podejście </w:t>
      </w:r>
      <w:r w:rsidR="0088396F">
        <w:rPr>
          <w:rFonts w:ascii="Times New Roman" w:hAnsi="Times New Roman" w:cs="Times New Roman"/>
          <w:b/>
          <w:sz w:val="22"/>
          <w:szCs w:val="22"/>
        </w:rPr>
        <w:br/>
      </w:r>
      <w:r w:rsidRPr="006D362F">
        <w:rPr>
          <w:rFonts w:ascii="Times New Roman" w:hAnsi="Times New Roman" w:cs="Times New Roman"/>
          <w:b/>
          <w:sz w:val="22"/>
          <w:szCs w:val="22"/>
        </w:rPr>
        <w:t xml:space="preserve">z uwzględnieniem lokalnych zasobów i potrzeb”, </w:t>
      </w:r>
      <w:r w:rsidRPr="006D362F">
        <w:rPr>
          <w:rFonts w:ascii="Times New Roman" w:hAnsi="Times New Roman" w:cs="Times New Roman"/>
          <w:color w:val="000000"/>
          <w:sz w:val="22"/>
          <w:szCs w:val="22"/>
        </w:rPr>
        <w:t>operacje innowacyjne będą dodatkowo punktowane podczas oceny.</w:t>
      </w:r>
    </w:p>
    <w:p w:rsidR="000D0CDF" w:rsidRPr="006D362F" w:rsidRDefault="000D0CDF" w:rsidP="00624308">
      <w:pPr>
        <w:spacing w:after="0" w:line="276" w:lineRule="auto"/>
        <w:jc w:val="both"/>
        <w:rPr>
          <w:rFonts w:ascii="Times New Roman" w:hAnsi="Times New Roman" w:cs="Times New Roman"/>
          <w:color w:val="000000"/>
          <w:sz w:val="22"/>
          <w:szCs w:val="22"/>
        </w:rPr>
      </w:pPr>
    </w:p>
    <w:p w:rsidR="000D0CDF" w:rsidRPr="006D362F" w:rsidRDefault="000D0CDF" w:rsidP="00624308">
      <w:pPr>
        <w:spacing w:line="276" w:lineRule="auto"/>
        <w:rPr>
          <w:rFonts w:ascii="Times New Roman" w:hAnsi="Times New Roman" w:cs="Times New Roman"/>
          <w:b/>
          <w:bCs/>
          <w:sz w:val="22"/>
          <w:szCs w:val="22"/>
        </w:rPr>
      </w:pPr>
      <w:r w:rsidRPr="006D362F">
        <w:rPr>
          <w:rFonts w:ascii="Times New Roman" w:hAnsi="Times New Roman" w:cs="Times New Roman"/>
          <w:b/>
          <w:bCs/>
          <w:sz w:val="22"/>
          <w:szCs w:val="22"/>
        </w:rPr>
        <w:t>Rozdział IV. Analiza potrzeb i potencjału LSR</w:t>
      </w:r>
    </w:p>
    <w:p w:rsidR="000D0CDF" w:rsidRPr="006D362F" w:rsidRDefault="000D0CDF" w:rsidP="00624308">
      <w:pPr>
        <w:spacing w:line="276" w:lineRule="auto"/>
        <w:rPr>
          <w:rFonts w:ascii="Times New Roman" w:hAnsi="Times New Roman" w:cs="Times New Roman"/>
          <w:b/>
          <w:bCs/>
          <w:sz w:val="22"/>
          <w:szCs w:val="22"/>
        </w:rPr>
      </w:pPr>
    </w:p>
    <w:tbl>
      <w:tblPr>
        <w:tblW w:w="10354" w:type="dxa"/>
        <w:tblInd w:w="-40" w:type="dxa"/>
        <w:tblLayout w:type="fixed"/>
        <w:tblLook w:val="04A0"/>
      </w:tblPr>
      <w:tblGrid>
        <w:gridCol w:w="10354"/>
      </w:tblGrid>
      <w:tr w:rsidR="000D0CDF" w:rsidRPr="006D362F" w:rsidTr="00FA4CB2">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color w:val="FF0000"/>
                <w:sz w:val="22"/>
                <w:szCs w:val="22"/>
              </w:rPr>
            </w:pPr>
            <w:r w:rsidRPr="006D362F">
              <w:rPr>
                <w:rFonts w:ascii="Times New Roman" w:hAnsi="Times New Roman" w:cs="Times New Roman"/>
                <w:b/>
                <w:sz w:val="22"/>
                <w:szCs w:val="22"/>
              </w:rPr>
              <w:t>4.1. UWARUNKOWANIA SPOŁECZNE</w:t>
            </w:r>
          </w:p>
        </w:tc>
      </w:tr>
    </w:tbl>
    <w:p w:rsidR="000D0CDF" w:rsidRPr="006D362F" w:rsidRDefault="000D0CDF" w:rsidP="00624308">
      <w:pPr>
        <w:pStyle w:val="Tekstpodstawowywcity31"/>
        <w:spacing w:before="96" w:after="96" w:line="276" w:lineRule="auto"/>
        <w:ind w:left="0" w:right="1"/>
        <w:rPr>
          <w:color w:val="FF0000"/>
          <w:sz w:val="22"/>
          <w:szCs w:val="22"/>
        </w:rPr>
      </w:pPr>
    </w:p>
    <w:p w:rsidR="00991954" w:rsidRDefault="000D0CDF" w:rsidP="00991954">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Analiza obszaru zagospodarowanie przestrzennego i układu osadniczego wskazuje, że </w:t>
      </w:r>
      <w:r w:rsidRPr="006D362F">
        <w:rPr>
          <w:rFonts w:ascii="Times New Roman" w:hAnsi="Times New Roman" w:cs="Times New Roman"/>
          <w:bCs/>
          <w:sz w:val="22"/>
          <w:szCs w:val="22"/>
        </w:rPr>
        <w:t>obszar LSR należy do słabo zurbanizowanych, cechuje się również niską gęstością zaludnienia i wynosi średnio 42 os./km</w:t>
      </w:r>
      <w:r w:rsidRPr="006D362F">
        <w:rPr>
          <w:rFonts w:ascii="Times New Roman" w:hAnsi="Times New Roman" w:cs="Times New Roman"/>
          <w:bCs/>
          <w:sz w:val="22"/>
          <w:szCs w:val="22"/>
          <w:vertAlign w:val="superscript"/>
        </w:rPr>
        <w:t>2</w:t>
      </w:r>
      <w:r w:rsidRPr="006D362F">
        <w:rPr>
          <w:rFonts w:ascii="Times New Roman" w:hAnsi="Times New Roman" w:cs="Times New Roman"/>
          <w:sz w:val="22"/>
          <w:szCs w:val="22"/>
        </w:rPr>
        <w:t xml:space="preserve"> i jest znacznie niższa niż średnia dla woj. zachodniopomorskiego (75) jak i kraju (122). Niska gęstość zaludnienia ma negatywny wpływ na koszty jednostkowe utrzymania infrastruktury technicznej, (w tym: sieci wodociągowej i kanalizacyjnej), infrastruktury społecznej (między innymi szkół, przedszkoli, domów opieki społecznej), a w konsekwencji również kosztów świadczenia usług komunalnych (dostarczania wody, odbioru ścieków i odpadów).  Zgodnie z delimitacją zaproponowaną w Strategii na rzecz Odpowiedzialnego Rozwoju (SOR) zidentyfikowano w kraju obszary zagrożone trwałą marginalizacją. Teren ten obejmuje łącznie 728 gmin o powierzchni 104,8 tys.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który zamieszkuje 6,1 mln mieszkańców. </w:t>
      </w:r>
      <w:r w:rsidRPr="006D362F">
        <w:rPr>
          <w:rFonts w:ascii="Times New Roman" w:hAnsi="Times New Roman" w:cs="Times New Roman"/>
          <w:bCs/>
          <w:sz w:val="22"/>
          <w:szCs w:val="22"/>
        </w:rPr>
        <w:t xml:space="preserve">3 gminy członkowskie LGD znalazły się na liście gmin zagrożonych trwałą marginalizacją. Są to gmina Rymań, gmina Karlino, Gmina Białogard – obszar wiejski. </w:t>
      </w:r>
      <w:r w:rsidRPr="006D362F">
        <w:rPr>
          <w:rFonts w:ascii="Times New Roman" w:hAnsi="Times New Roman" w:cs="Times New Roman"/>
          <w:sz w:val="22"/>
          <w:szCs w:val="22"/>
        </w:rPr>
        <w:t xml:space="preserve">Ujęcie gmin w wykazie gmin zagrożonych trwałą marginalizacją podyktowane było opóźnieniami urbanizacyjnymi tego terenu. Na tym obszarze szczególnie doskwierająca mieszkańcom jest również słaba dostępność komunikacyjna. Na barierę niskiej dostępności transportowej składają się przede wszystkim dwa czynniki. Pierwszy ma charakter infrastrukturalny, drugi organizacyjno-usługowy. Czynniki te w dużej mierze odpowiedzialne są za procesy m.in. depopulacji, drenażu migracyjnego itp. co stanowi aktualny problem obszaru LSR. 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w:t>
      </w:r>
      <w:r w:rsidRPr="006D362F">
        <w:rPr>
          <w:rFonts w:ascii="Times New Roman" w:hAnsi="Times New Roman" w:cs="Times New Roman"/>
          <w:bCs/>
          <w:sz w:val="22"/>
          <w:szCs w:val="22"/>
        </w:rPr>
        <w:t xml:space="preserve">Dane statystyczne jasno pokazują, że liczba ludności w połowie gmin obszaru LSR spada. Ogólna liczba ludności na obszarze LSR spadła o 431 osób w porównaniu z danymi na 31.12.2013 r. </w:t>
      </w:r>
      <w:r w:rsidRPr="006D362F">
        <w:rPr>
          <w:rFonts w:ascii="Times New Roman" w:hAnsi="Times New Roman" w:cs="Times New Roman"/>
          <w:sz w:val="22"/>
          <w:szCs w:val="22"/>
        </w:rPr>
        <w:t xml:space="preserve">Niekorzystne wskaźniki liczby ludności w tych gminach dodatkowo obciążone są rosnącą dynamiką pogłębiania się niekorzystnych zmian demograficznych. Przewidywane utrzymanie się trendu demograficznego pogłębiającego starzenie się społeczeństwa, czynią koniecznymi działania zmierzające do maksymalizacji wykorzystania zasobów kapitału ludzkiego. Zmniejszająca się liczba mieszkańców może dodatkowo pogłębiać te trudności, jeśli nowe inwestycje mieszkaniowe nie będą koncentrowane w ramach istniejących jednostek osadniczych (zagęszczanie zabudowy). Niższa gęstość zaludnienia negatywnie wpływa również na uwarunkowania gospodarcze, co nie sprzyja podejmowaniu decyzji przez przedsiębiorców o inwestowaniu (wysokie koszty dostarczenia mediów, problemy komunikacyjne, problemy z pozyskaniem kwalifikowanych pracowników, itp.). Jednymi z najważniejszych czynników wpływających na przyszły stan rynku pracy są uwarunkowania demograficzne, a spośród nich zwłaszcza struktura ludności ze względu na wiek. </w:t>
      </w:r>
      <w:r w:rsidRPr="006D362F">
        <w:rPr>
          <w:rFonts w:ascii="Times New Roman" w:hAnsi="Times New Roman" w:cs="Times New Roman"/>
          <w:bCs/>
          <w:sz w:val="22"/>
          <w:szCs w:val="22"/>
        </w:rPr>
        <w:t xml:space="preserve">Tendencja wzrostowa w ostatnich latach uległa powolnemu wyhamowaniu, a od 2013 r. obserwowany jest systematyczny spadek odsetka osób na terenie obszaru LSR w wieku produkcyjnym. </w:t>
      </w:r>
      <w:r w:rsidRPr="006D362F">
        <w:rPr>
          <w:rFonts w:ascii="Times New Roman" w:hAnsi="Times New Roman" w:cs="Times New Roman"/>
          <w:sz w:val="22"/>
          <w:szCs w:val="22"/>
        </w:rPr>
        <w:t xml:space="preserve">Na przestrzeni ostatnich lat obserwowany jest proces starzenia się społeczeństwa, towarzyszy mu zjawisko tzw. „podwójnego starzenia się ludności”, wyrażone szybszym, </w:t>
      </w:r>
      <w:r w:rsidR="006411F1">
        <w:rPr>
          <w:rFonts w:ascii="Times New Roman" w:hAnsi="Times New Roman" w:cs="Times New Roman"/>
          <w:sz w:val="22"/>
          <w:szCs w:val="22"/>
        </w:rPr>
        <w:br/>
      </w:r>
      <w:r w:rsidRPr="006D362F">
        <w:rPr>
          <w:rFonts w:ascii="Times New Roman" w:hAnsi="Times New Roman" w:cs="Times New Roman"/>
          <w:sz w:val="22"/>
          <w:szCs w:val="22"/>
        </w:rPr>
        <w:t>w porównaniu do całej populacji, wzrostem liczby osób w wieku 65 lat i więcej oraz osób w wieku 80 lat i więcej. Do najczęściej stosowanych wskaźników opisujących stan rynku pracy  należą: stopa bezrobocia, wskaźnik zatrudnienia oraz współczynnik aktywności zawodowej.</w:t>
      </w:r>
      <w:r w:rsidR="00892628">
        <w:rPr>
          <w:rFonts w:ascii="Times New Roman" w:hAnsi="Times New Roman" w:cs="Times New Roman"/>
          <w:sz w:val="22"/>
          <w:szCs w:val="22"/>
        </w:rPr>
        <w:t xml:space="preserve"> </w:t>
      </w:r>
      <w:r w:rsidRPr="006D362F">
        <w:rPr>
          <w:rFonts w:ascii="Times New Roman" w:hAnsi="Times New Roman" w:cs="Times New Roman"/>
          <w:bCs/>
          <w:sz w:val="22"/>
          <w:szCs w:val="22"/>
        </w:rPr>
        <w:t>Na obszarze LSR, podobnie jak w całym kraju i regionie, niezmiennie rośnie liczebność grupy osób w wieku 65 lat i więcej w ogólnej populacji ludności.</w:t>
      </w:r>
      <w:r w:rsidRPr="006D362F">
        <w:rPr>
          <w:rFonts w:ascii="Times New Roman" w:hAnsi="Times New Roman" w:cs="Times New Roman"/>
          <w:sz w:val="22"/>
          <w:szCs w:val="22"/>
        </w:rPr>
        <w:t xml:space="preserve"> Według prognozy </w:t>
      </w:r>
      <w:r w:rsidRPr="006D362F">
        <w:rPr>
          <w:rFonts w:ascii="Times New Roman" w:hAnsi="Times New Roman" w:cs="Times New Roman"/>
          <w:sz w:val="22"/>
          <w:szCs w:val="22"/>
        </w:rPr>
        <w:lastRenderedPageBreak/>
        <w:t>liczebność tej grupy będzie nadal się zwiększać.</w:t>
      </w:r>
      <w:r w:rsidR="00A435FA">
        <w:rPr>
          <w:rFonts w:ascii="Times New Roman" w:hAnsi="Times New Roman" w:cs="Times New Roman"/>
          <w:sz w:val="22"/>
          <w:szCs w:val="22"/>
        </w:rPr>
        <w:t xml:space="preserve"> </w:t>
      </w:r>
      <w:r w:rsidR="00991954" w:rsidRPr="006D362F">
        <w:rPr>
          <w:rFonts w:ascii="Times New Roman" w:hAnsi="Times New Roman" w:cs="Times New Roman"/>
          <w:sz w:val="22"/>
          <w:szCs w:val="22"/>
        </w:rPr>
        <w:t xml:space="preserve">W przypadku charakterystyki zjawiska bezrobocia ważna jest nie tylko znajomość stopy bezrobocia informującej o udziale osób bezrobotnych wśród aktywnych zawodowo, ale także znajomość struktury bezrobocia. Stopa bezrobocia </w:t>
      </w:r>
      <w:r w:rsidR="00991954" w:rsidRPr="006D362F">
        <w:rPr>
          <w:rFonts w:ascii="Times New Roman" w:hAnsi="Times New Roman" w:cs="Times New Roman"/>
          <w:color w:val="000000" w:themeColor="text1"/>
          <w:sz w:val="22"/>
          <w:szCs w:val="22"/>
        </w:rPr>
        <w:t xml:space="preserve">rejestrowanego w Województwie Zachodniopomorskim na koniec </w:t>
      </w:r>
      <w:r w:rsidR="00991954" w:rsidRPr="006D362F">
        <w:rPr>
          <w:rFonts w:ascii="Times New Roman" w:hAnsi="Times New Roman" w:cs="Times New Roman"/>
          <w:sz w:val="22"/>
          <w:szCs w:val="22"/>
        </w:rPr>
        <w:t xml:space="preserve">2020 roku wyniosła 8,3%. Trend spadkowy stopy bezrobocia zarówno w Polsce, jak i w województwie zachodniopomorskim został przerwany przez epidemię wirusa SARSCOV2.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w:t>
      </w:r>
      <w:r w:rsidR="006411F1">
        <w:rPr>
          <w:rFonts w:ascii="Times New Roman" w:hAnsi="Times New Roman" w:cs="Times New Roman"/>
          <w:sz w:val="22"/>
          <w:szCs w:val="22"/>
        </w:rPr>
        <w:br/>
      </w:r>
      <w:r w:rsidR="00991954" w:rsidRPr="006D362F">
        <w:rPr>
          <w:rFonts w:ascii="Times New Roman" w:hAnsi="Times New Roman" w:cs="Times New Roman"/>
          <w:sz w:val="22"/>
          <w:szCs w:val="22"/>
        </w:rPr>
        <w:t xml:space="preserve">i zdrowotne). </w:t>
      </w:r>
      <w:r w:rsidR="00991954" w:rsidRPr="006D362F">
        <w:rPr>
          <w:rFonts w:ascii="Times New Roman" w:hAnsi="Times New Roman" w:cs="Times New Roman"/>
          <w:bCs/>
          <w:sz w:val="22"/>
          <w:szCs w:val="22"/>
        </w:rPr>
        <w:t xml:space="preserve">Struktura wieku mieszkańców obszaru LSR w ostatnich 20 latach zdecydowanie; przesunęła się </w:t>
      </w:r>
      <w:r w:rsidR="006411F1">
        <w:rPr>
          <w:rFonts w:ascii="Times New Roman" w:hAnsi="Times New Roman" w:cs="Times New Roman"/>
          <w:bCs/>
          <w:sz w:val="22"/>
          <w:szCs w:val="22"/>
        </w:rPr>
        <w:br/>
      </w:r>
      <w:r w:rsidR="00991954" w:rsidRPr="006D362F">
        <w:rPr>
          <w:rFonts w:ascii="Times New Roman" w:hAnsi="Times New Roman" w:cs="Times New Roman"/>
          <w:bCs/>
          <w:sz w:val="22"/>
          <w:szCs w:val="22"/>
        </w:rPr>
        <w:t>w kierunku społeczeństwa starzejącego się</w:t>
      </w:r>
      <w:r w:rsidR="00991954" w:rsidRPr="006D362F">
        <w:rPr>
          <w:rFonts w:ascii="Times New Roman" w:hAnsi="Times New Roman" w:cs="Times New Roman"/>
          <w:sz w:val="22"/>
          <w:szCs w:val="22"/>
        </w:rPr>
        <w:t>. Jak wskazują trendy demograficzne w tym zakresie (z lat 2013-2018) ciągle rośnie odsetek osób starszych (65 lat i więcej) w populacji oraz ich proporcja w stosunku do osób młodszych. Coraz mniej korzystne stają się relacje między poszczególnymi ekonomicznymi grupami wieku ludności, co obrazują cząstkowe współczynniki obciążenia demograficznego.</w:t>
      </w:r>
      <w:r w:rsidR="00991954" w:rsidRPr="006D362F">
        <w:rPr>
          <w:rFonts w:ascii="Times New Roman" w:hAnsi="Times New Roman" w:cs="Times New Roman"/>
          <w:bCs/>
          <w:sz w:val="22"/>
          <w:szCs w:val="22"/>
        </w:rPr>
        <w:t xml:space="preserve"> Udział liczby osób w wieku nieprodukcyjnym na obszarze LSR w liczbie mieszkańców obszaru objętego LSR</w:t>
      </w:r>
      <w:r w:rsidR="00991954" w:rsidRPr="006D362F">
        <w:rPr>
          <w:rFonts w:ascii="Times New Roman" w:hAnsi="Times New Roman" w:cs="Times New Roman"/>
          <w:sz w:val="22"/>
          <w:szCs w:val="22"/>
        </w:rPr>
        <w:t xml:space="preserve"> według stanu na koniec 2020 r. wynosi 38,91%</w:t>
      </w:r>
      <w:r w:rsidR="00991954" w:rsidRPr="006D362F">
        <w:rPr>
          <w:rFonts w:ascii="Times New Roman" w:hAnsi="Times New Roman" w:cs="Times New Roman"/>
          <w:sz w:val="22"/>
          <w:szCs w:val="22"/>
          <w:vertAlign w:val="superscript"/>
        </w:rPr>
        <w:footnoteReference w:id="2"/>
      </w:r>
      <w:r w:rsidR="00991954" w:rsidRPr="006D362F">
        <w:rPr>
          <w:rFonts w:ascii="Times New Roman" w:hAnsi="Times New Roman" w:cs="Times New Roman"/>
          <w:sz w:val="22"/>
          <w:szCs w:val="22"/>
        </w:rPr>
        <w:t>. Najgorsza sytuacja pod względem demograficznym odnotowana jest w gminie Dygowo (40,41%).</w:t>
      </w:r>
    </w:p>
    <w:p w:rsidR="000D0CDF" w:rsidRPr="006D362F" w:rsidRDefault="000D0CDF" w:rsidP="00991954">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Mapa</w:t>
      </w:r>
      <w:r w:rsidR="00FE0239">
        <w:rPr>
          <w:rFonts w:ascii="Times New Roman" w:hAnsi="Times New Roman" w:cs="Times New Roman"/>
          <w:b/>
          <w:bCs/>
          <w:sz w:val="22"/>
          <w:szCs w:val="22"/>
        </w:rPr>
        <w:t xml:space="preserve"> nr</w:t>
      </w:r>
      <w:r w:rsidR="00D66B18" w:rsidRPr="006D362F">
        <w:rPr>
          <w:rFonts w:ascii="Times New Roman" w:hAnsi="Times New Roman" w:cs="Times New Roman"/>
          <w:b/>
          <w:bCs/>
          <w:sz w:val="22"/>
          <w:szCs w:val="22"/>
        </w:rPr>
        <w:fldChar w:fldCharType="begin"/>
      </w:r>
      <w:r w:rsidRPr="006D362F">
        <w:rPr>
          <w:rFonts w:ascii="Times New Roman" w:hAnsi="Times New Roman" w:cs="Times New Roman"/>
          <w:b/>
          <w:bCs/>
          <w:sz w:val="22"/>
          <w:szCs w:val="22"/>
        </w:rPr>
        <w:instrText xml:space="preserve"> SEQ Mapa \* ARABIC </w:instrText>
      </w:r>
      <w:r w:rsidR="00D66B18" w:rsidRPr="006D362F">
        <w:rPr>
          <w:rFonts w:ascii="Times New Roman" w:hAnsi="Times New Roman" w:cs="Times New Roman"/>
          <w:b/>
          <w:bCs/>
          <w:sz w:val="22"/>
          <w:szCs w:val="22"/>
        </w:rPr>
        <w:fldChar w:fldCharType="separate"/>
      </w:r>
      <w:r w:rsidR="00733280">
        <w:rPr>
          <w:rFonts w:ascii="Times New Roman" w:hAnsi="Times New Roman" w:cs="Times New Roman"/>
          <w:b/>
          <w:bCs/>
          <w:noProof/>
          <w:sz w:val="22"/>
          <w:szCs w:val="22"/>
        </w:rPr>
        <w:t>2</w:t>
      </w:r>
      <w:r w:rsidR="00D66B18" w:rsidRPr="006D362F">
        <w:rPr>
          <w:rFonts w:ascii="Times New Roman" w:hAnsi="Times New Roman" w:cs="Times New Roman"/>
          <w:b/>
          <w:bCs/>
          <w:sz w:val="22"/>
          <w:szCs w:val="22"/>
        </w:rPr>
        <w:fldChar w:fldCharType="end"/>
      </w:r>
      <w:r w:rsidR="00FE0239">
        <w:rPr>
          <w:rFonts w:ascii="Times New Roman" w:hAnsi="Times New Roman" w:cs="Times New Roman"/>
          <w:b/>
          <w:bCs/>
          <w:sz w:val="22"/>
          <w:szCs w:val="22"/>
        </w:rPr>
        <w:t>.</w:t>
      </w:r>
      <w:r w:rsidRPr="006D362F">
        <w:rPr>
          <w:rFonts w:ascii="Times New Roman" w:hAnsi="Times New Roman" w:cs="Times New Roman"/>
          <w:b/>
          <w:bCs/>
          <w:sz w:val="22"/>
          <w:szCs w:val="22"/>
        </w:rPr>
        <w:t xml:space="preserve"> Prognoza ludności dla powiatów woj. zachodniopomorskiego w latach 2017-2050 (</w:t>
      </w:r>
      <w:r w:rsidR="00F17D0D">
        <w:rPr>
          <w:rFonts w:ascii="Times New Roman" w:hAnsi="Times New Roman" w:cs="Times New Roman"/>
          <w:b/>
          <w:bCs/>
          <w:sz w:val="22"/>
          <w:szCs w:val="22"/>
        </w:rPr>
        <w:t>GUS 2014)</w:t>
      </w:r>
      <w:r w:rsidR="008F1BA2" w:rsidRPr="006D362F">
        <w:rPr>
          <w:rFonts w:ascii="Times New Roman" w:hAnsi="Times New Roman" w:cs="Times New Roman"/>
          <w:i/>
          <w:noProof/>
          <w:sz w:val="22"/>
          <w:szCs w:val="22"/>
          <w:lang w:eastAsia="pl-PL"/>
        </w:rPr>
        <w:drawing>
          <wp:inline distT="0" distB="0" distL="0" distR="0">
            <wp:extent cx="6409299" cy="3261946"/>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1946" cy="3263293"/>
                    </a:xfrm>
                    <a:prstGeom prst="rect">
                      <a:avLst/>
                    </a:prstGeom>
                    <a:noFill/>
                    <a:ln>
                      <a:noFill/>
                    </a:ln>
                  </pic:spPr>
                </pic:pic>
              </a:graphicData>
            </a:graphic>
          </wp:inline>
        </w:drawing>
      </w:r>
    </w:p>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Wojewódzki Urząd Pracy w Szczecinie na podstawie danych GUS</w:t>
      </w:r>
    </w:p>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hAnsi="Times New Roman" w:cs="Times New Roman"/>
          <w:sz w:val="22"/>
          <w:szCs w:val="22"/>
        </w:rPr>
        <w:t xml:space="preserve">We wszystkich gminach obszaru odsetek ludności w wielu nieprodukcyjnym jest wyższy (38,91%) niż w skali kraju (21,9%). W tym kontekście wyzwaniem dla obszaru będzie postępujące starzenie się mieszańców. </w:t>
      </w:r>
      <w:r w:rsidRPr="006D362F">
        <w:rPr>
          <w:rFonts w:ascii="Times New Roman" w:eastAsiaTheme="majorEastAsia" w:hAnsi="Times New Roman" w:cs="Times New Roman"/>
          <w:bCs/>
          <w:sz w:val="22"/>
          <w:szCs w:val="22"/>
        </w:rPr>
        <w:t>Problemem może być też zapewnienie odpowiedniej opieki osobom starszym, których będzie przybywało</w:t>
      </w:r>
      <w:r w:rsidRPr="006D362F">
        <w:rPr>
          <w:rFonts w:ascii="Times New Roman" w:eastAsiaTheme="majorEastAsia" w:hAnsi="Times New Roman" w:cs="Times New Roman"/>
          <w:sz w:val="22"/>
          <w:szCs w:val="22"/>
        </w:rPr>
        <w:t>. Mogą wystąpić niekorzystne zmiany w gospodarce obszaru LSR</w:t>
      </w:r>
      <w:r w:rsidRPr="006D362F">
        <w:rPr>
          <w:rFonts w:ascii="Times New Roman" w:eastAsiaTheme="majorEastAsia" w:hAnsi="Times New Roman" w:cs="Times New Roman"/>
          <w:bCs/>
          <w:sz w:val="22"/>
          <w:szCs w:val="22"/>
        </w:rPr>
        <w:t>.</w:t>
      </w:r>
      <w:r w:rsidRPr="006D362F">
        <w:rPr>
          <w:rFonts w:ascii="Times New Roman" w:hAnsi="Times New Roman" w:cs="Times New Roman"/>
          <w:sz w:val="22"/>
          <w:szCs w:val="22"/>
        </w:rPr>
        <w:t xml:space="preserve"> Odpływ migracyjny ogranicza potencjał rozwoju regionu, choćby dlatego, że migracje dotyczą w znacznej mierze ludzi młodych, a także lepiej wykształconych. Zagrożeniem dla rozwoju obszaru może być </w:t>
      </w:r>
      <w:r w:rsidRPr="006D362F">
        <w:rPr>
          <w:rFonts w:ascii="Times New Roman" w:hAnsi="Times New Roman" w:cs="Times New Roman"/>
          <w:bCs/>
          <w:sz w:val="22"/>
          <w:szCs w:val="22"/>
        </w:rPr>
        <w:t>drenaż kapitału ludzkiego przez zagranicę i bardziej konkurencyjne miasta i gminy w Polsce.</w:t>
      </w:r>
      <w:bookmarkStart w:id="3" w:name="_Toc125728439"/>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2</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Ludność według ekonomicznych grup wieku na obszarze LSR</w:t>
      </w:r>
      <w:bookmarkEnd w:id="3"/>
      <w:r w:rsidRPr="006D362F">
        <w:rPr>
          <w:rFonts w:ascii="Times New Roman" w:hAnsi="Times New Roman" w:cs="Times New Roman"/>
          <w:b/>
          <w:bCs/>
          <w:sz w:val="22"/>
          <w:szCs w:val="22"/>
        </w:rPr>
        <w:t>, wg. stanu na 31.12.2020 r.</w:t>
      </w:r>
    </w:p>
    <w:tbl>
      <w:tblPr>
        <w:tblStyle w:val="Tabela-Siatka"/>
        <w:tblW w:w="10380" w:type="dxa"/>
        <w:tblInd w:w="-289" w:type="dxa"/>
        <w:tblLayout w:type="fixed"/>
        <w:tblLook w:val="04A0"/>
      </w:tblPr>
      <w:tblGrid>
        <w:gridCol w:w="541"/>
        <w:gridCol w:w="2022"/>
        <w:gridCol w:w="1110"/>
        <w:gridCol w:w="1856"/>
        <w:gridCol w:w="1617"/>
        <w:gridCol w:w="1347"/>
        <w:gridCol w:w="1887"/>
      </w:tblGrid>
      <w:tr w:rsidR="000D0CDF" w:rsidRPr="006D362F" w:rsidTr="000D0CDF">
        <w:trPr>
          <w:trHeight w:val="967"/>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Lp.</w:t>
            </w:r>
          </w:p>
        </w:tc>
        <w:tc>
          <w:tcPr>
            <w:tcW w:w="2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Gmina</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ludności</w:t>
            </w:r>
          </w:p>
        </w:tc>
        <w:tc>
          <w:tcPr>
            <w:tcW w:w="1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w:t>
            </w:r>
          </w:p>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przedprodukcyjnym</w:t>
            </w:r>
          </w:p>
        </w:tc>
        <w:tc>
          <w:tcPr>
            <w:tcW w:w="1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 poprodukcyjnym</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Ludność w wieku produkcyjnym</w:t>
            </w:r>
          </w:p>
        </w:tc>
        <w:tc>
          <w:tcPr>
            <w:tcW w:w="1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liczby osób w wieku produkcyjnym w liczbie mieszkańców</w:t>
            </w:r>
          </w:p>
        </w:tc>
      </w:tr>
      <w:tr w:rsidR="000D0CDF" w:rsidRPr="006D362F" w:rsidTr="000D0CDF">
        <w:trPr>
          <w:trHeight w:val="483"/>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color w:val="000000"/>
                <w:sz w:val="22"/>
                <w:szCs w:val="22"/>
              </w:rPr>
              <w:t>1399</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1328</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4626</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62,91%</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1034</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1163</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3240</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59,59%</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1036</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1053</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3148</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60,11%</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1685</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1771</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5258</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60,34%</w:t>
            </w:r>
          </w:p>
        </w:tc>
      </w:tr>
      <w:tr w:rsidR="000D0CDF" w:rsidRPr="006D362F" w:rsidTr="000D0CDF">
        <w:trPr>
          <w:trHeight w:val="483"/>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2217</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2144</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6939</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61,41%</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683</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721</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2334</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62,44%</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810</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694</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2416</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61,63%</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667</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839</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2251</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59,91%</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 xml:space="preserve">Średnia/suma </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49456</w:t>
            </w:r>
          </w:p>
        </w:tc>
        <w:tc>
          <w:tcPr>
            <w:tcW w:w="185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9531</w:t>
            </w:r>
          </w:p>
        </w:tc>
        <w:tc>
          <w:tcPr>
            <w:tcW w:w="16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9713</w:t>
            </w:r>
          </w:p>
        </w:tc>
        <w:tc>
          <w:tcPr>
            <w:tcW w:w="13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30212</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61,09%</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ludność w wieku nieprodukcyjnymi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0,35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bwwiekunieprodukcyjnym</m:t>
            </m:r>
          </m:den>
        </m:f>
      </m:oMath>
      <w:r w:rsidRPr="006D362F">
        <w:rPr>
          <w:rFonts w:ascii="Times New Roman" w:eastAsiaTheme="majorEastAsia" w:hAnsi="Times New Roman" w:cs="Times New Roman"/>
          <w:sz w:val="22"/>
          <w:szCs w:val="22"/>
        </w:rPr>
        <w:t>) obszar LGD osiąga wartość 3,01</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411F1">
      <w:pPr>
        <w:spacing w:before="12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Wpływ na stabilność demograficzną obszaru mają również migracje, które kreują nie tylko wielkość populacji na danym obszarze, ale również wpływają na jej strukturę wiekową i mają kluczowe znaczenie dla kształtowania wspomnianej już tzw. prostej zastępowalności pokoleń</w:t>
      </w:r>
      <w:r w:rsidRPr="006D362F">
        <w:rPr>
          <w:rFonts w:ascii="Times New Roman" w:eastAsiaTheme="majorEastAsia" w:hAnsi="Times New Roman" w:cs="Times New Roman"/>
          <w:sz w:val="22"/>
          <w:szCs w:val="22"/>
          <w:vertAlign w:val="superscript"/>
        </w:rPr>
        <w:footnoteReference w:id="3"/>
      </w:r>
      <w:r w:rsidRPr="006D362F">
        <w:rPr>
          <w:rFonts w:ascii="Times New Roman" w:eastAsiaTheme="majorEastAsia" w:hAnsi="Times New Roman" w:cs="Times New Roman"/>
          <w:sz w:val="22"/>
          <w:szCs w:val="22"/>
        </w:rPr>
        <w:t xml:space="preserve">. </w:t>
      </w:r>
      <w:r w:rsidRPr="006D362F">
        <w:rPr>
          <w:rFonts w:ascii="Times New Roman" w:eastAsiaTheme="majorEastAsia" w:hAnsi="Times New Roman" w:cs="Times New Roman"/>
          <w:bCs/>
          <w:sz w:val="22"/>
          <w:szCs w:val="22"/>
        </w:rPr>
        <w:t>Następuje bardzo powolny, acz systematyczny spadek liczby mieszkańców obszaru LSR. Aczkolwiek w 2020 r. saldo migracji na obszarze LSR (ogółem zameldowania - wymeldowania) wynosiło +7,</w:t>
      </w:r>
      <w:r w:rsidRPr="006D362F">
        <w:rPr>
          <w:rFonts w:ascii="Times New Roman" w:eastAsiaTheme="majorEastAsia" w:hAnsi="Times New Roman" w:cs="Times New Roman"/>
          <w:sz w:val="22"/>
          <w:szCs w:val="22"/>
        </w:rPr>
        <w:t xml:space="preserve"> najwyższa wartość wskaźnika odnotowana została w gminie Siemyśl (+26), najniższa w Gminie Rymań (-22). Z uwagi na fakt, iż jednym z czynników determinujących zmianę miejsca zamieszkania jest czynnik ekonomiczny, wskaźnik migracji świadczy o niewielkim wpływie atrakcyjności obszaru LGD na pozostawanie w nim młodych osób. </w:t>
      </w:r>
      <w:bookmarkStart w:id="4" w:name="_Toc125728440"/>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Migracje na obszarze LSR</w:t>
      </w:r>
      <w:bookmarkEnd w:id="4"/>
      <w:r w:rsidRPr="006D362F">
        <w:rPr>
          <w:rFonts w:ascii="Times New Roman" w:hAnsi="Times New Roman" w:cs="Times New Roman"/>
          <w:b/>
          <w:bCs/>
          <w:sz w:val="22"/>
          <w:szCs w:val="22"/>
        </w:rPr>
        <w:t>, wg. stanu na 31.12.2020 r.</w:t>
      </w:r>
    </w:p>
    <w:tbl>
      <w:tblPr>
        <w:tblStyle w:val="Tabela-Siatka"/>
        <w:tblW w:w="9493" w:type="dxa"/>
        <w:tblLook w:val="04A0"/>
      </w:tblPr>
      <w:tblGrid>
        <w:gridCol w:w="516"/>
        <w:gridCol w:w="2178"/>
        <w:gridCol w:w="1274"/>
        <w:gridCol w:w="1684"/>
        <w:gridCol w:w="1713"/>
        <w:gridCol w:w="2128"/>
      </w:tblGrid>
      <w:tr w:rsidR="000D0CDF" w:rsidRPr="006D362F" w:rsidTr="000D0CDF">
        <w:tc>
          <w:tcPr>
            <w:tcW w:w="5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1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16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zameldowania ogółem</w:t>
            </w:r>
          </w:p>
        </w:tc>
        <w:tc>
          <w:tcPr>
            <w:tcW w:w="17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wymeldowania ogółem</w:t>
            </w:r>
          </w:p>
        </w:tc>
        <w:tc>
          <w:tcPr>
            <w:tcW w:w="213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saldo migracji; ogółem (zameldowania - wymeldowania)</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119</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118</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Dygowo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85</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65</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98</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Karlino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133</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Kołobrzeg (obszar </w:t>
            </w:r>
            <w:r w:rsidRPr="006D362F">
              <w:rPr>
                <w:rFonts w:ascii="Times New Roman" w:eastAsiaTheme="majorEastAsia" w:hAnsi="Times New Roman" w:cs="Times New Roman"/>
                <w:sz w:val="22"/>
                <w:szCs w:val="22"/>
              </w:rPr>
              <w:lastRenderedPageBreak/>
              <w:t>wiejski)</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11300</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220</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6</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88</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Ustronie Morskie</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50</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54</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18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803</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796</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migracje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4 x(1-40 x </w:t>
      </w:r>
      <m:oMath>
        <m:f>
          <m:fPr>
            <m:ctrlPr>
              <w:rPr>
                <w:rFonts w:ascii="Cambria Math" w:eastAsiaTheme="majorEastAsia" w:hAnsi="Times New Roman" w:cs="Times New Roman"/>
                <w:sz w:val="22"/>
                <w:szCs w:val="22"/>
              </w:rPr>
            </m:ctrlPr>
          </m:fPr>
          <m:num>
            <m:r>
              <w:rPr>
                <w:rFonts w:ascii="Cambria Math" w:eastAsiaTheme="majorEastAsia" w:hAnsi="Cambria Math" w:cs="Times New Roman"/>
                <w:sz w:val="22"/>
                <w:szCs w:val="22"/>
              </w:rPr>
              <m:t>zameldowa</m:t>
            </m:r>
            <m:r>
              <w:rPr>
                <w:rFonts w:ascii="Cambria Math" w:eastAsiaTheme="majorEastAsia" w:hAnsi="Cambria Math" w:cs="Times New Roman"/>
                <w:sz w:val="22"/>
                <w:szCs w:val="22"/>
              </w:rPr>
              <m:t>nia</m:t>
            </m:r>
            <m:r>
              <w:rPr>
                <w:rFonts w:ascii="Times New Roman" w:eastAsiaTheme="majorEastAsia" w:hAnsi="Times New Roman" w:cs="Times New Roman"/>
                <w:sz w:val="22"/>
                <w:szCs w:val="22"/>
              </w:rPr>
              <m:t>-</m:t>
            </m:r>
            <m:r>
              <w:rPr>
                <w:rFonts w:ascii="Cambria Math" w:eastAsiaTheme="majorEastAsia" w:hAnsi="Cambria Math" w:cs="Times New Roman"/>
                <w:sz w:val="22"/>
                <w:szCs w:val="22"/>
              </w:rPr>
              <m:t>wymeldowania</m:t>
            </m:r>
          </m:num>
          <m:den>
            <m:r>
              <w:rPr>
                <w:rFonts w:ascii="Cambria Math" w:eastAsiaTheme="majorEastAsia" w:hAnsi="Cambria Math" w:cs="Times New Roman"/>
                <w:sz w:val="22"/>
                <w:szCs w:val="22"/>
              </w:rPr>
              <m:t>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Pr="006D362F">
        <w:rPr>
          <w:rFonts w:ascii="Times New Roman" w:eastAsiaTheme="majorEastAsia" w:hAnsi="Times New Roman" w:cs="Times New Roman"/>
          <w:sz w:val="22"/>
          <w:szCs w:val="22"/>
        </w:rPr>
        <w:t>) obszar LGD osiąga wartość 3,98</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Udział liczby bezrobotnych zarejestrowanych na obszarze LSR w liczbie ludności w wieku produkcyjnym na obszarze objętym LSR według stanu na koniec 2020 r. wynosi 5,6% i jest zróżnicowany w skali gmin członkowskich LGD</w:t>
      </w:r>
      <w:r w:rsidRPr="006D362F">
        <w:rPr>
          <w:rFonts w:ascii="Times New Roman" w:eastAsiaTheme="majorEastAsia" w:hAnsi="Times New Roman" w:cs="Times New Roman"/>
          <w:sz w:val="22"/>
          <w:szCs w:val="22"/>
        </w:rPr>
        <w:t>. Niekorzystna sytuacja w tym obszarze występuje przede wszystkim w dwóch gminach członkowskich z powiatu białogardzkiego: Gminy Białogard – obszar wiejski (11,4 %) i Karlino (11,2 %).</w:t>
      </w:r>
      <w:r w:rsidR="006411F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pozostałych gminach wskaźnik ten plasuje się poniżej średniego poziomu w stosunku do całego obszaru LSR. Na uwagę zasługuje szczególnie wysoki odsetek kobiet w wieku produkcyjnym w ogólnej liczbie bezrobotnych, średnio 6,6%, z czego najgorsza sytuacja notowana jest w dwóch gminach członkowskich z powiatu białogardzkiego: Gminy Białogard – obszar wiejski (11,0 %) i Karlino (14,0 %)</w:t>
      </w:r>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bookmarkStart w:id="5" w:name="_Toc125728441"/>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w:t>
      </w:r>
      <w:bookmarkEnd w:id="5"/>
      <w:r w:rsidRPr="006D362F">
        <w:rPr>
          <w:rFonts w:ascii="Times New Roman" w:hAnsi="Times New Roman" w:cs="Times New Roman"/>
          <w:b/>
          <w:bCs/>
          <w:sz w:val="22"/>
          <w:szCs w:val="22"/>
        </w:rPr>
        <w:t>, wg. stanu na 31.12.2020 r.</w:t>
      </w:r>
    </w:p>
    <w:tbl>
      <w:tblPr>
        <w:tblStyle w:val="Tabela-Siatka"/>
        <w:tblW w:w="9776" w:type="dxa"/>
        <w:tblLook w:val="04A0"/>
      </w:tblPr>
      <w:tblGrid>
        <w:gridCol w:w="517"/>
        <w:gridCol w:w="2202"/>
        <w:gridCol w:w="1537"/>
        <w:gridCol w:w="1916"/>
        <w:gridCol w:w="1537"/>
        <w:gridCol w:w="2067"/>
      </w:tblGrid>
      <w:tr w:rsidR="000D0CDF" w:rsidRPr="006D362F" w:rsidTr="000D0CDF">
        <w:tc>
          <w:tcPr>
            <w:tcW w:w="4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19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526</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11,4%</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228</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11,0%</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590</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11,2%</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331</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14,0%</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3,6%</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84</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3,4%</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204</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95</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2,9%</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4,3%</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57</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2,4%</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1692</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5,6%</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914</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6,6%</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bezrobotni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xludno</m:t>
            </m:r>
            <m:r>
              <w:rPr>
                <w:rFonts w:ascii="Times New Roman" w:eastAsiaTheme="majorEastAsia" w:hAnsi="Times New Roman" w:cs="Times New Roman"/>
                <w:sz w:val="22"/>
                <w:szCs w:val="22"/>
              </w:rPr>
              <m:t>ść</m:t>
            </m:r>
            <m:r>
              <w:rPr>
                <w:rFonts w:ascii="Cambria Math" w:eastAsiaTheme="majorEastAsia" w:hAnsi="Cambria Math" w:cs="Times New Roman"/>
                <w:sz w:val="22"/>
                <w:szCs w:val="22"/>
              </w:rPr>
              <m:t>wwiekuprodukcyjnym</m:t>
            </m:r>
          </m:num>
          <m:den>
            <m:r>
              <w:rPr>
                <w:rFonts w:ascii="Cambria Math" w:eastAsiaTheme="majorEastAsia" w:hAnsi="Cambria Math" w:cs="Times New Roman"/>
                <w:sz w:val="22"/>
                <w:szCs w:val="22"/>
              </w:rPr>
              <m:t>liczbabezrobotnyc</m:t>
            </m:r>
            <m:r>
              <w:rPr>
                <w:rFonts w:ascii="Times New Roman" w:eastAsiaTheme="majorEastAsia" w:hAnsi="Times New Roman" w:cs="Times New Roman"/>
                <w:sz w:val="22"/>
                <w:szCs w:val="22"/>
              </w:rPr>
              <m:t>h</m:t>
            </m:r>
          </m:den>
        </m:f>
      </m:oMath>
      <w:r w:rsidRPr="006D362F">
        <w:rPr>
          <w:rFonts w:ascii="Times New Roman" w:eastAsiaTheme="majorEastAsia" w:hAnsi="Times New Roman" w:cs="Times New Roman"/>
          <w:sz w:val="22"/>
          <w:szCs w:val="22"/>
        </w:rPr>
        <w:t>) obszar LGD osiąga wartość 3,66</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lastRenderedPageBreak/>
        <w:t xml:space="preserve">Analiza danych  GUS wskazuje, że liczba bezrobotnych z niepełnosprawnością spadała, lecz cały czas odgrywa duże znaczenie pośród ogólnej liczby bezrobotnych. </w:t>
      </w:r>
      <w:r w:rsidRPr="006D362F">
        <w:rPr>
          <w:rFonts w:ascii="Times New Roman" w:eastAsiaTheme="majorEastAsia" w:hAnsi="Times New Roman" w:cs="Times New Roman"/>
          <w:sz w:val="22"/>
          <w:szCs w:val="22"/>
        </w:rPr>
        <w:t xml:space="preserve">Jak pokazuje analiza przemian społeczno-gospodarczych ostatnich lat osoby o niskich kwalifikacjach, w tym osoby nie posiadające kwalifikacji zawodowych są rzadziej zatrudniane i w największym stopniu zagrożenie bezrobociem. </w:t>
      </w:r>
      <w:r w:rsidRPr="006D362F">
        <w:rPr>
          <w:rFonts w:ascii="Times New Roman" w:hAnsi="Times New Roman" w:cs="Times New Roman"/>
          <w:sz w:val="22"/>
          <w:szCs w:val="22"/>
        </w:rPr>
        <w:t>Potrzeby osób zaliczonych do grupy</w:t>
      </w:r>
      <w:r w:rsidR="006411F1">
        <w:rPr>
          <w:rFonts w:ascii="Times New Roman" w:hAnsi="Times New Roman" w:cs="Times New Roman"/>
          <w:sz w:val="22"/>
          <w:szCs w:val="22"/>
        </w:rPr>
        <w:br/>
      </w:r>
      <w:r w:rsidRPr="006D362F">
        <w:rPr>
          <w:rFonts w:ascii="Times New Roman" w:hAnsi="Times New Roman" w:cs="Times New Roman"/>
          <w:sz w:val="22"/>
          <w:szCs w:val="22"/>
        </w:rPr>
        <w:t xml:space="preserve">w niekorzystnej sytuacji  wynikają z prowadzonych badań własnych jak również konsultacji z mieszkańcami obszaru LSR. </w:t>
      </w:r>
      <w:r w:rsidRPr="006D362F">
        <w:rPr>
          <w:rFonts w:ascii="Times New Roman" w:eastAsiaTheme="majorEastAsia" w:hAnsi="Times New Roman" w:cs="Times New Roman"/>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w:t>
      </w:r>
      <w:r w:rsidR="006411F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6D362F">
        <w:rPr>
          <w:rFonts w:ascii="Times New Roman" w:hAnsi="Times New Roman" w:cs="Times New Roman"/>
          <w:sz w:val="22"/>
          <w:szCs w:val="22"/>
        </w:rPr>
        <w:t xml:space="preserve">Przyczyną bezrobocia wśród młodych osób jest też niedostosowanie kierunków kształcenia do potrzeb rynku. Brak określonych kwalifikacji przy względnie wysokich kosztach szkoleń może zniechęcać pracodawców do zatrudnienia młodych osób. </w:t>
      </w:r>
      <w:r w:rsidRPr="006D362F">
        <w:rPr>
          <w:rFonts w:ascii="Times New Roman" w:hAnsi="Times New Roman" w:cs="Times New Roman"/>
          <w:bCs/>
          <w:sz w:val="22"/>
          <w:szCs w:val="22"/>
        </w:rPr>
        <w:t>Nasilenie ww. zjawisk zauważa się na obszarach zdegradowanych do których można zaliczyć mieszkańców dawnych PGR</w:t>
      </w:r>
      <w:r w:rsidRPr="006D362F">
        <w:rPr>
          <w:rFonts w:ascii="Times New Roman" w:hAnsi="Times New Roman" w:cs="Times New Roman"/>
          <w:sz w:val="22"/>
          <w:szCs w:val="22"/>
        </w:rPr>
        <w:t xml:space="preserve">. Badania jakościowe pokazują problem tzw. dziedziczonej bezradności mieszkańców były PGR-ów, towarzyszy temu brak chęci aktywizowania się. Problemem jest dostrzegalny brak samodzielności. Potencjałem oddziaływania na problem rozwoju i wsparcia przedsiębiorczości mieszkańców są dobre doświadczenia wydatkowania środków z LSR 2014-2020. Najbardziej aktywną gminą była Gmina Kołobrzeg – obszar wiejski oraz Gmina Gościno. Były również gminy, w których był tylko jeden wniosek: Gmina Siemyśl, Gmina Dygowo. Liczba utworzonych przedsiębiorstw na powiat kołobrzeski 15, powiat białogardzki 4, </w:t>
      </w:r>
      <w:r w:rsidR="006411F1">
        <w:rPr>
          <w:rFonts w:ascii="Times New Roman" w:hAnsi="Times New Roman" w:cs="Times New Roman"/>
          <w:sz w:val="22"/>
          <w:szCs w:val="22"/>
        </w:rPr>
        <w:br/>
      </w:r>
      <w:r w:rsidRPr="006D362F">
        <w:rPr>
          <w:rFonts w:ascii="Times New Roman" w:hAnsi="Times New Roman" w:cs="Times New Roman"/>
          <w:sz w:val="22"/>
          <w:szCs w:val="22"/>
        </w:rPr>
        <w:t xml:space="preserve">z czego w samej gminie Gościno 5, w Gminie Kołobrzeg 4 tymczasem Gmina Dygowo 1, Gmina Siemyśl 1. Powstawały głównie działalności usługowe, wykorzystujące potencjał terenu w zakresie agroturystyki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i okołoturystyczne na rzecz spędzania wolnego czasu. Z PROW 2014-2020 wsparto 8 również istniejących firm,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z czego z terenu powiatu kołobrzeskiego 8, powiatu białogardzkiego 0. Natomiast na rozwinięcie działalności najwięcej firm zlokalizowanych było w Gminie Kołobrzeg – obszar wiejski 6. </w:t>
      </w:r>
      <w:r w:rsidRPr="006D362F">
        <w:rPr>
          <w:rFonts w:ascii="Times New Roman" w:eastAsiaTheme="majorEastAsia" w:hAnsi="Times New Roman" w:cs="Times New Roman"/>
          <w:sz w:val="22"/>
          <w:szCs w:val="22"/>
        </w:rPr>
        <w:t xml:space="preserve">Dane dotyczące bezwzględnej liczby osób korzystających ze środowiskowej pomocy społecznej, jak i dane wskaźnikowe informują, że </w:t>
      </w:r>
      <w:r w:rsidRPr="006D362F">
        <w:rPr>
          <w:rFonts w:ascii="Times New Roman" w:eastAsiaTheme="majorEastAsia" w:hAnsi="Times New Roman" w:cs="Times New Roman"/>
          <w:bCs/>
          <w:sz w:val="22"/>
          <w:szCs w:val="22"/>
        </w:rPr>
        <w:t>zmniejsza się liczba gospodarstw domowych znajdujących się w trudnej sytuacji życiowej, wymagających wsparcia</w:t>
      </w:r>
      <w:r w:rsidRPr="006D362F">
        <w:rPr>
          <w:rFonts w:ascii="Times New Roman" w:eastAsiaTheme="majorEastAsia" w:hAnsi="Times New Roman" w:cs="Times New Roman"/>
          <w:sz w:val="22"/>
          <w:szCs w:val="22"/>
        </w:rPr>
        <w:t xml:space="preserve">. Linia trendu w zakresie korzystania z pomocy społecznej, szczególnie z powodu bezrobocia maleje. Jest to spowodowane zarówno liczbą rodzin korzystających z tej formy wsparcia jak i liczbą osób w rodzinach głównie dzięki programom rządowym (m.in. program 500+). </w:t>
      </w:r>
      <w:r w:rsidRPr="006D362F">
        <w:rPr>
          <w:rFonts w:ascii="Times New Roman" w:eastAsiaTheme="majorEastAsia" w:hAnsi="Times New Roman" w:cs="Times New Roman"/>
          <w:bCs/>
          <w:sz w:val="22"/>
          <w:szCs w:val="22"/>
        </w:rPr>
        <w:t>Udział liczby osób korzystających ze środowiskowej pomocy społecznej na obszarze LSR w liczbie mieszkańców obszaru objętego LSR według stanu na koniec 2020 r. wynosił średnio 4,93%,</w:t>
      </w:r>
      <w:r w:rsidRPr="006D362F">
        <w:rPr>
          <w:rFonts w:ascii="Times New Roman" w:eastAsiaTheme="majorEastAsia" w:hAnsi="Times New Roman" w:cs="Times New Roman"/>
          <w:sz w:val="22"/>
          <w:szCs w:val="22"/>
        </w:rPr>
        <w:t xml:space="preserve"> Liczba ta spadła, jednak wciąż pokazuje to zapotrzebowanie na kolejne działania w obszarze polityki społecznej na obszarze LSR. Liczba ta jest również niższa niż w województwie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Karlino (7,73%), najkorzystniejsza w Gminie Kołobrzeg – obszar wiejski - jedynie 2,46%.</w:t>
      </w:r>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bookmarkStart w:id="6" w:name="_Toc125728442"/>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5</w:t>
      </w:r>
      <w:bookmarkEnd w:id="6"/>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osób korzystających ze środowiskowej pomocy społecznej na obszarze LSR </w:t>
      </w:r>
      <w:r w:rsidR="000041E7">
        <w:rPr>
          <w:rFonts w:ascii="Times New Roman" w:hAnsi="Times New Roman" w:cs="Times New Roman"/>
          <w:b/>
          <w:bCs/>
          <w:sz w:val="22"/>
          <w:szCs w:val="22"/>
        </w:rPr>
        <w:br/>
      </w:r>
      <w:r w:rsidRPr="006D362F">
        <w:rPr>
          <w:rFonts w:ascii="Times New Roman" w:hAnsi="Times New Roman" w:cs="Times New Roman"/>
          <w:b/>
          <w:bCs/>
          <w:sz w:val="22"/>
          <w:szCs w:val="22"/>
        </w:rPr>
        <w:t>w liczbie mieszkańców obszaru objętego LSR, wg. stanu na 31.12.2020 r.</w:t>
      </w:r>
    </w:p>
    <w:tbl>
      <w:tblPr>
        <w:tblStyle w:val="Tabela-Siatka"/>
        <w:tblW w:w="9915" w:type="dxa"/>
        <w:tblLayout w:type="fixed"/>
        <w:tblLook w:val="04A0"/>
      </w:tblPr>
      <w:tblGrid>
        <w:gridCol w:w="496"/>
        <w:gridCol w:w="2475"/>
        <w:gridCol w:w="1240"/>
        <w:gridCol w:w="2444"/>
        <w:gridCol w:w="3260"/>
      </w:tblGrid>
      <w:tr w:rsidR="000D0CDF" w:rsidRPr="006D362F" w:rsidTr="000D0CDF">
        <w:trPr>
          <w:trHeight w:val="498"/>
        </w:trPr>
        <w:tc>
          <w:tcPr>
            <w:tcW w:w="4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24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Osoby korzystające ze środowiskowej pomocy społecznej  </w:t>
            </w:r>
          </w:p>
        </w:tc>
        <w:tc>
          <w:tcPr>
            <w:tcW w:w="32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Udział liczby osób korzystających ze środowiskowej pomocy społecznej na obszarze LSR w liczbie mieszkańców obszaru objętego LSR </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461</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6,27</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674</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7,73</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3</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153</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2,81</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5,80</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278</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2,46</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160</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4,28</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138</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3,52</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269</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7,16</w:t>
            </w:r>
          </w:p>
        </w:tc>
      </w:tr>
      <w:tr w:rsidR="000D0CDF" w:rsidRPr="006D362F" w:rsidTr="000D0CDF">
        <w:trPr>
          <w:trHeight w:val="224"/>
        </w:trPr>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Razem/średnio </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2 437</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4,93</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środowiskowa pomoc społeczna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bkorzystaj</m:t>
            </m:r>
            <m:r>
              <w:rPr>
                <w:rFonts w:ascii="Times New Roman" w:eastAsiaTheme="majorEastAsia" w:hAnsi="Times New Roman" w:cs="Times New Roman"/>
                <w:sz w:val="22"/>
                <w:szCs w:val="22"/>
              </w:rPr>
              <m:t>ą</m:t>
            </m:r>
            <m:r>
              <w:rPr>
                <w:rFonts w:ascii="Cambria Math" w:eastAsiaTheme="majorEastAsia" w:hAnsi="Cambria Math" w:cs="Times New Roman"/>
                <w:sz w:val="22"/>
                <w:szCs w:val="22"/>
              </w:rPr>
              <m:t>cyc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zpomocyspo</m:t>
            </m:r>
            <m:r>
              <w:rPr>
                <w:rFonts w:ascii="Times New Roman" w:eastAsiaTheme="majorEastAsia" w:hAnsi="Times New Roman" w:cs="Times New Roman"/>
                <w:sz w:val="22"/>
                <w:szCs w:val="22"/>
              </w:rPr>
              <m:t>ł</m:t>
            </m:r>
            <m:r>
              <w:rPr>
                <w:rFonts w:ascii="Cambria Math" w:eastAsiaTheme="majorEastAsia" w:hAnsi="Cambria Math" w:cs="Times New Roman"/>
                <w:sz w:val="22"/>
                <w:szCs w:val="22"/>
              </w:rPr>
              <m:t>ecznej</m:t>
            </m:r>
          </m:den>
        </m:f>
      </m:oMath>
      <w:r w:rsidRPr="006D362F">
        <w:rPr>
          <w:rFonts w:ascii="Times New Roman" w:eastAsiaTheme="majorEastAsia" w:hAnsi="Times New Roman" w:cs="Times New Roman"/>
          <w:sz w:val="22"/>
          <w:szCs w:val="22"/>
        </w:rPr>
        <w:t>) obszar LGD osiąga wartość 4,17</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E92482" w:rsidRDefault="000D0CDF" w:rsidP="00AC082C">
      <w:pPr>
        <w:spacing w:before="120" w:after="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 xml:space="preserve">W zakresie potrzeb wspierania aktywnego włączenia społecznego oraz zwiększenia zdolności do zatrudnienia, </w:t>
      </w:r>
      <w:r w:rsidR="00E92482">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szczególności grup w niekorzystnej sytuacji, ważnymi obszarami wsparcia są: Instrumenty aktywnej integracji – wsparcie indywidualne: np. kursy podnoszące kwalifikacje zawodowe, wsparcie doradcze. Szczególnie ważne wydaje się wsparcie aktywnej integracji mieszkańców i odbudowywania relacji międzyludzkich </w:t>
      </w:r>
      <w:r w:rsidR="00E953B4">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społecznościach. Z kolei – w zakresie wspierania integracji społecznej osób zagrożonych ubóstwem lub wykluczeniem społecznym, w tym osób najbardziej potrzebujących i dzieci istotne wydaje się funkcjonowanie świetlic środowiskowych. Działania w tym obszarze mogą być wydatnym wsparciem aktualnych potrzeb </w:t>
      </w:r>
      <w:r w:rsidR="00E92482">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zakresie pomocy społecznej na obszarze LSR.</w:t>
      </w:r>
      <w:r w:rsidRPr="006D362F">
        <w:rPr>
          <w:rFonts w:ascii="Times New Roman" w:hAnsi="Times New Roman" w:cs="Times New Roman"/>
          <w:sz w:val="22"/>
          <w:szCs w:val="22"/>
        </w:rPr>
        <w:t>Analiza wywiadów z członkami stowarzyszenia pokazuje</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 w życiu społecznym wydają się być aktualnymi problemami obszaru LSR. Czynnikiem zewnętrznym utrudniającym efektywność programów gminnych jest znaczny transfer świadczeń socjalnych kierowanych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w  ostatnich latach z programów rządowych, co ogranicza grupę mieszkańców zainteresowanych uczestnictwem </w:t>
      </w:r>
      <w:r w:rsidR="00E92482">
        <w:rPr>
          <w:rFonts w:ascii="Times New Roman" w:hAnsi="Times New Roman" w:cs="Times New Roman"/>
          <w:sz w:val="22"/>
          <w:szCs w:val="22"/>
        </w:rPr>
        <w:br/>
      </w:r>
      <w:r w:rsidRPr="006D362F">
        <w:rPr>
          <w:rFonts w:ascii="Times New Roman" w:hAnsi="Times New Roman" w:cs="Times New Roman"/>
          <w:sz w:val="22"/>
          <w:szCs w:val="22"/>
        </w:rPr>
        <w:t>w projektach społecznych, które mogą być przedmiotem dofinansowania ze środków EFS+ w kolejnej perspektywie 2023-2027</w:t>
      </w:r>
      <w:r w:rsidRPr="006D362F">
        <w:rPr>
          <w:rFonts w:ascii="Times New Roman" w:hAnsi="Times New Roman" w:cs="Times New Roman"/>
          <w:sz w:val="22"/>
          <w:szCs w:val="22"/>
          <w:vertAlign w:val="superscript"/>
        </w:rPr>
        <w:footnoteReference w:id="4"/>
      </w:r>
      <w:r w:rsidRPr="006D362F">
        <w:rPr>
          <w:rFonts w:ascii="Times New Roman" w:hAnsi="Times New Roman" w:cs="Times New Roman"/>
          <w:sz w:val="22"/>
          <w:szCs w:val="22"/>
        </w:rPr>
        <w:t xml:space="preserve">.Pożądanym kierunkiem w tym obszarze będzie deinstytucjonalizacja i rozwój spersonalizowanych, zintegrowanych usług społecznych, w tym o charakterze środowiskowym, co będzie działaniem spójnym z Polityką kapitału oraz spójności społecznej województwa zachodniopomorskiego na lata 2021- 2030. Pożądanym kierunkiem w obszarze uwarunkowań społecznych będzie umiejętne pobudzanie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i ukierunkowanie zmiany społecznej, z uwzględnieniem zrównoważonego rozwoju społecznego i dążenia do </w:t>
      </w:r>
      <w:r w:rsidRPr="006D362F">
        <w:rPr>
          <w:rFonts w:ascii="Times New Roman" w:hAnsi="Times New Roman" w:cs="Times New Roman"/>
          <w:sz w:val="22"/>
          <w:szCs w:val="22"/>
        </w:rPr>
        <w:lastRenderedPageBreak/>
        <w:t>wyrównywania warunków życia w poszczególnych częściach regionu oraz rozwijanie współpracy i innowacyjności w zakresie dostarczanych przez JST usług społecznych. Kapitał społeczny definiowany jest jako potencjał społeczno-instytucjonalny</w:t>
      </w:r>
      <w:r w:rsidRPr="006D362F">
        <w:rPr>
          <w:rFonts w:ascii="Times New Roman" w:hAnsi="Times New Roman" w:cs="Times New Roman"/>
          <w:sz w:val="22"/>
          <w:szCs w:val="22"/>
          <w:vertAlign w:val="superscript"/>
        </w:rPr>
        <w:footnoteReference w:id="5"/>
      </w:r>
      <w:r w:rsidRPr="006D362F">
        <w:rPr>
          <w:rFonts w:ascii="Times New Roman" w:hAnsi="Times New Roman" w:cs="Times New Roman"/>
          <w:sz w:val="22"/>
          <w:szCs w:val="22"/>
        </w:rPr>
        <w:t xml:space="preserve">. Kapitał ten stanowi czynnik tworzący warunki do rozwoju społeczno-gospodarczego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w skali mikro (miejscowości, gminy). W tym obszarze poddano analizie nasycenie organizacjami pozarządowymi.  Najsłabsze pod względem liczby działających organizacji pozarządowych jest Gmina Dygowo, w której w latach 2015 - 2020 powstały tylko 4 organizacje na 10 tys. mieszkańców. Trzeba jednak zauważyć, że gmin, w których funkcjonuje niewiele organizacji jest więcej (Białogard, Rymań, Siemyśl)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6</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Nowo zarejestrowane fundacje, stowarzyszenia, organizacje społeczne na 10 tys. mieszkańców, </w:t>
      </w:r>
      <w:r w:rsidR="00E92482">
        <w:rPr>
          <w:rFonts w:ascii="Times New Roman" w:hAnsi="Times New Roman" w:cs="Times New Roman"/>
          <w:b/>
          <w:bCs/>
          <w:sz w:val="22"/>
          <w:szCs w:val="22"/>
        </w:rPr>
        <w:br/>
      </w:r>
      <w:r w:rsidRPr="006D362F">
        <w:rPr>
          <w:rFonts w:ascii="Times New Roman" w:hAnsi="Times New Roman" w:cs="Times New Roman"/>
          <w:b/>
          <w:bCs/>
          <w:sz w:val="22"/>
          <w:szCs w:val="22"/>
        </w:rPr>
        <w:t>w latach 2015-2020</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977"/>
        <w:gridCol w:w="994"/>
        <w:gridCol w:w="992"/>
        <w:gridCol w:w="850"/>
        <w:gridCol w:w="1277"/>
        <w:gridCol w:w="992"/>
        <w:gridCol w:w="851"/>
        <w:gridCol w:w="992"/>
        <w:gridCol w:w="1134"/>
      </w:tblGrid>
      <w:tr w:rsidR="000D0CDF" w:rsidRPr="006D362F" w:rsidTr="000D0CDF">
        <w:trPr>
          <w:cantSplit/>
          <w:trHeight w:val="397"/>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7925" w:type="dxa"/>
            <w:gridSpan w:val="8"/>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Gmina</w:t>
            </w:r>
          </w:p>
        </w:tc>
        <w:tc>
          <w:tcPr>
            <w:tcW w:w="1134" w:type="dxa"/>
            <w:vMerge w:val="restart"/>
            <w:tcBorders>
              <w:top w:val="single" w:sz="4" w:space="0" w:color="000000"/>
              <w:left w:val="single" w:sz="4" w:space="0" w:color="000000"/>
              <w:bottom w:val="single" w:sz="4" w:space="0" w:color="0070C0"/>
              <w:right w:val="single" w:sz="4" w:space="0" w:color="00000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razem</w:t>
            </w:r>
          </w:p>
        </w:tc>
      </w:tr>
      <w:tr w:rsidR="000D0CDF" w:rsidRPr="006D362F" w:rsidTr="000D0CDF">
        <w:trPr>
          <w:cantSplit/>
          <w:trHeight w:val="1304"/>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9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tc>
        <w:tc>
          <w:tcPr>
            <w:tcW w:w="994"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Dygowo</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850"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 obszar wiejski</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851"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Siemyśl</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p w:rsidR="000D0CDF" w:rsidRPr="006D362F" w:rsidRDefault="000D0CDF" w:rsidP="00624308">
            <w:pPr>
              <w:spacing w:line="276" w:lineRule="auto"/>
              <w:jc w:val="both"/>
              <w:rPr>
                <w:rFonts w:ascii="Times New Roman" w:hAnsi="Times New Roman" w:cs="Times New Roman"/>
                <w:b/>
                <w:sz w:val="22"/>
                <w:szCs w:val="22"/>
              </w:rPr>
            </w:pPr>
          </w:p>
        </w:tc>
        <w:tc>
          <w:tcPr>
            <w:tcW w:w="1134" w:type="dxa"/>
            <w:vMerge/>
            <w:tcBorders>
              <w:top w:val="single" w:sz="4" w:space="0" w:color="000000"/>
              <w:left w:val="single" w:sz="4" w:space="0" w:color="000000"/>
              <w:bottom w:val="single" w:sz="4" w:space="0" w:color="0070C0"/>
              <w:right w:val="single" w:sz="4" w:space="0" w:color="000000"/>
            </w:tcBorders>
            <w:vAlign w:val="center"/>
            <w:hideMark/>
          </w:tcPr>
          <w:p w:rsidR="000D0CDF" w:rsidRPr="006D362F" w:rsidRDefault="000D0CDF" w:rsidP="00624308">
            <w:pPr>
              <w:spacing w:after="0" w:line="276" w:lineRule="auto"/>
              <w:rPr>
                <w:rFonts w:ascii="Times New Roman" w:hAnsi="Times New Roman" w:cs="Times New Roman"/>
                <w:b/>
                <w:sz w:val="22"/>
                <w:szCs w:val="22"/>
              </w:rPr>
            </w:pP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16</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11</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17</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14</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15</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Średnio</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0,67</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2,83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r>
    </w:tbl>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Ewaluacja instrumentu RLKS w województwie zachodniopomorskim w latach 2014-2020 Stowarzyszenie Lokalna Grupa Działania „Siła w Grupie”  Raport końcowy, Pracownia Badań Soma. Monika Kwiecińska-Zdrenka</w:t>
      </w:r>
    </w:p>
    <w:p w:rsidR="000D0CDF" w:rsidRPr="006D362F" w:rsidRDefault="000D0CDF" w:rsidP="008531D5">
      <w:pPr>
        <w:spacing w:before="120" w:after="0" w:line="276" w:lineRule="auto"/>
        <w:jc w:val="both"/>
        <w:rPr>
          <w:rFonts w:ascii="Times New Roman" w:hAnsi="Times New Roman" w:cs="Times New Roman"/>
          <w:sz w:val="22"/>
          <w:szCs w:val="22"/>
        </w:rPr>
      </w:pPr>
      <w:r w:rsidRPr="006D362F">
        <w:rPr>
          <w:rFonts w:ascii="Times New Roman" w:hAnsi="Times New Roman" w:cs="Times New Roman"/>
          <w:bCs/>
          <w:sz w:val="22"/>
          <w:szCs w:val="22"/>
        </w:rPr>
        <w:t>Wyzwaniem w obszarze odnoszącym się do potrzeby dalszego budowania kapitału społecznego będzie wyzwolenie większego zaangażowania podmiotów NGO w lokalne życie społeczne oraz większego wsparcia finansowego na ich rzecz.</w:t>
      </w:r>
      <w:r w:rsidRPr="006D362F">
        <w:rPr>
          <w:rFonts w:ascii="Times New Roman" w:hAnsi="Times New Roman" w:cs="Times New Roman"/>
          <w:sz w:val="22"/>
          <w:szCs w:val="22"/>
        </w:rPr>
        <w:t xml:space="preserve"> Problemem obszaru jest jednak zróżnicowany i niewykorzystany potencjał NGO. Badania jakościowe pokazują, że organizacje pozarządowe mają niewystarczające wsparcie organizacyjne i finansowe dla realizacji swoich celów statutowych. Kolejnym czynnikiem jest obserwowany niski stopień włączenia osób młodych</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 w sprawy lokalne. Kolejnym wskaźnikiem oceniającym kapitał społeczny jest frekwencja wyborcza, której średnia wynosiła w wyborach parlamentarnych 2019 r. 57% w woj. zachodniopomorskim. </w:t>
      </w:r>
      <w:r w:rsidRPr="006D362F">
        <w:rPr>
          <w:rFonts w:ascii="Times New Roman" w:hAnsi="Times New Roman" w:cs="Times New Roman"/>
          <w:bCs/>
          <w:sz w:val="22"/>
          <w:szCs w:val="22"/>
        </w:rPr>
        <w:t>W przypadku 6 gmin członkowskich LGD wskaźniki frekwencji w wyborach był niższy niż średnia województwa zachodniopomorskiego. Aż w 5 gminach obszaru LSR frekwencja nie przekroczyła 50 %.</w:t>
      </w:r>
      <w:r w:rsidRPr="006D362F">
        <w:rPr>
          <w:rFonts w:ascii="Times New Roman" w:eastAsiaTheme="majorEastAsia" w:hAnsi="Times New Roman" w:cs="Times New Roman"/>
          <w:sz w:val="22"/>
          <w:szCs w:val="22"/>
        </w:rPr>
        <w:t xml:space="preserve">Efektywnemu włączeniu społecznemu, a tym samym aktywizacji społecznej i zawodowej osób zagrożonych wykluczeniem, służy rozwój podmiotów ekonomii społecznej, instytucji świadczących usługi ukierunkowane na wzrost aktywności osób </w:t>
      </w:r>
      <w:r w:rsidR="00994C3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i rodzin i ich usamodzielnienie</w:t>
      </w:r>
      <w:r w:rsidRPr="006D362F">
        <w:rPr>
          <w:rFonts w:ascii="Times New Roman" w:eastAsiaTheme="majorEastAsia" w:hAnsi="Times New Roman" w:cs="Times New Roman"/>
          <w:color w:val="FF0000"/>
          <w:sz w:val="22"/>
          <w:szCs w:val="22"/>
        </w:rPr>
        <w:t xml:space="preserve">. </w:t>
      </w:r>
      <w:r w:rsidRPr="006D362F">
        <w:rPr>
          <w:rFonts w:ascii="Times New Roman" w:eastAsiaTheme="majorEastAsia" w:hAnsi="Times New Roman" w:cs="Times New Roman"/>
          <w:sz w:val="22"/>
          <w:szCs w:val="22"/>
        </w:rPr>
        <w:t xml:space="preserve">Uzasadnione jest zatem wdrożenie działań zmierzających do wzrostu dostępu do </w:t>
      </w:r>
      <w:r w:rsidRPr="006D362F">
        <w:rPr>
          <w:rFonts w:ascii="Times New Roman" w:eastAsiaTheme="majorEastAsia" w:hAnsi="Times New Roman" w:cs="Times New Roman"/>
          <w:sz w:val="22"/>
          <w:szCs w:val="22"/>
        </w:rPr>
        <w:lastRenderedPageBreak/>
        <w:t xml:space="preserve">infrastruktury usług społecznych, powiązanych z procesem aktywizacji społecznej i/lub zawodowej </w:t>
      </w:r>
      <w:r w:rsidR="00994C3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i deinstytucjonalizacji usług społecznych. Rea</w:t>
      </w:r>
      <w:r w:rsidRPr="006D362F">
        <w:rPr>
          <w:rFonts w:ascii="Times New Roman" w:hAnsi="Times New Roman" w:cs="Times New Roman"/>
          <w:sz w:val="22"/>
          <w:szCs w:val="22"/>
        </w:rPr>
        <w:t xml:space="preserve">sumując, specyfiką obszaru LSR jest mała atrakcyjność osiedleńcza dla gmin, które nie mają dostępu do Morza Bałtyckiego tj. Gminy Karlino Gminy Białogard, Gminy Gościno, Gminy Dygowo, Gminy Rymań i Gminy Siemyśl, brak zainteresowania potencjalnych inwestorów lokowaniem działalności na tym obszarze oraz mało atrakcyjny rynek pracy; zagrożeniem natomiast dalszy odpływ ludności </w:t>
      </w:r>
      <w:r w:rsidR="00994C31">
        <w:rPr>
          <w:rFonts w:ascii="Times New Roman" w:hAnsi="Times New Roman" w:cs="Times New Roman"/>
          <w:sz w:val="22"/>
          <w:szCs w:val="22"/>
        </w:rPr>
        <w:br/>
      </w:r>
      <w:r w:rsidRPr="006D362F">
        <w:rPr>
          <w:rFonts w:ascii="Times New Roman" w:hAnsi="Times New Roman" w:cs="Times New Roman"/>
          <w:sz w:val="22"/>
          <w:szCs w:val="22"/>
        </w:rPr>
        <w:t>w celach zarobkowych. W ramach prowadzonych działań wsparcia</w:t>
      </w:r>
      <w:r w:rsidR="00455225">
        <w:rPr>
          <w:rFonts w:ascii="Times New Roman" w:hAnsi="Times New Roman" w:cs="Times New Roman"/>
          <w:sz w:val="22"/>
          <w:szCs w:val="22"/>
        </w:rPr>
        <w:t>,</w:t>
      </w:r>
      <w:r w:rsidRPr="006D362F">
        <w:rPr>
          <w:rFonts w:ascii="Times New Roman" w:hAnsi="Times New Roman" w:cs="Times New Roman"/>
          <w:sz w:val="22"/>
          <w:szCs w:val="22"/>
        </w:rPr>
        <w:t xml:space="preserve"> zasadne będzie kierowanie pomocy </w:t>
      </w:r>
      <w:r w:rsidRPr="00F2480A">
        <w:rPr>
          <w:rFonts w:ascii="Times New Roman" w:hAnsi="Times New Roman" w:cs="Times New Roman"/>
          <w:sz w:val="22"/>
          <w:szCs w:val="22"/>
        </w:rPr>
        <w:t xml:space="preserve">do osób </w:t>
      </w:r>
      <w:r w:rsidR="00C0382E" w:rsidRPr="00F2480A">
        <w:rPr>
          <w:rFonts w:ascii="Times New Roman" w:hAnsi="Times New Roman" w:cs="Times New Roman"/>
          <w:sz w:val="22"/>
          <w:szCs w:val="22"/>
        </w:rPr>
        <w:t xml:space="preserve">: seniorzy 60+,  przedsiębiorcy, osoby młode do 25 r.ż.,  osoby w niekorzystnej sytuacji w tym osoby </w:t>
      </w:r>
      <w:r w:rsidR="00D147AC" w:rsidRPr="00F2480A">
        <w:rPr>
          <w:rFonts w:ascii="Times New Roman" w:hAnsi="Times New Roman" w:cs="Times New Roman"/>
          <w:sz w:val="22"/>
          <w:szCs w:val="22"/>
        </w:rPr>
        <w:br/>
      </w:r>
      <w:r w:rsidR="00C0382E" w:rsidRPr="00F2480A">
        <w:rPr>
          <w:rFonts w:ascii="Times New Roman" w:hAnsi="Times New Roman" w:cs="Times New Roman"/>
          <w:sz w:val="22"/>
          <w:szCs w:val="22"/>
        </w:rPr>
        <w:t>z niepełnosprawnościami  i ich opiekunowie, osoby poszukujące zatrudnienia</w:t>
      </w:r>
      <w:r w:rsidR="00934A45" w:rsidRPr="00F2480A">
        <w:rPr>
          <w:rFonts w:ascii="Times New Roman" w:hAnsi="Times New Roman" w:cs="Times New Roman"/>
          <w:sz w:val="22"/>
          <w:szCs w:val="22"/>
        </w:rPr>
        <w:t>,</w:t>
      </w:r>
      <w:r w:rsidR="00C0382E" w:rsidRPr="00F2480A">
        <w:rPr>
          <w:rFonts w:ascii="Times New Roman" w:hAnsi="Times New Roman" w:cs="Times New Roman"/>
          <w:sz w:val="22"/>
          <w:szCs w:val="22"/>
        </w:rPr>
        <w:t xml:space="preserve"> osoby bezrobotne, osoby bierne zawodowo</w:t>
      </w:r>
      <w:r w:rsidRPr="00F2480A">
        <w:rPr>
          <w:rFonts w:ascii="Times New Roman" w:hAnsi="Times New Roman" w:cs="Times New Roman"/>
          <w:sz w:val="22"/>
          <w:szCs w:val="22"/>
        </w:rPr>
        <w:t xml:space="preserve">, </w:t>
      </w:r>
      <w:r w:rsidR="00732497" w:rsidRPr="00F2480A">
        <w:rPr>
          <w:rFonts w:ascii="Times New Roman" w:hAnsi="Times New Roman" w:cs="Times New Roman"/>
          <w:sz w:val="22"/>
          <w:szCs w:val="22"/>
        </w:rPr>
        <w:t>obejmujące również</w:t>
      </w:r>
      <w:r w:rsidRPr="00F2480A">
        <w:rPr>
          <w:rFonts w:ascii="Times New Roman" w:hAnsi="Times New Roman" w:cs="Times New Roman"/>
          <w:sz w:val="22"/>
          <w:szCs w:val="22"/>
        </w:rPr>
        <w:t xml:space="preserve"> mieszkańców osiedli po-PGR. Osoby zaliczone do grupy szczególnie</w:t>
      </w:r>
      <w:r w:rsidRPr="006D362F">
        <w:rPr>
          <w:rFonts w:ascii="Times New Roman" w:hAnsi="Times New Roman" w:cs="Times New Roman"/>
          <w:sz w:val="22"/>
          <w:szCs w:val="22"/>
        </w:rPr>
        <w:t xml:space="preserve"> potrzebujących pomocy na obszarze LSR, to osoby młode, osoby starsze (po 60 roku życia),mieszkańcy zamieszkujący tereny po dawnych PGR. Analiza jakościowa pokazuje problemy </w:t>
      </w:r>
      <w:r w:rsidR="008531D5">
        <w:rPr>
          <w:rFonts w:ascii="Times New Roman" w:hAnsi="Times New Roman" w:cs="Times New Roman"/>
          <w:sz w:val="22"/>
          <w:szCs w:val="22"/>
        </w:rPr>
        <w:br/>
      </w:r>
      <w:r w:rsidRPr="006D362F">
        <w:rPr>
          <w:rFonts w:ascii="Times New Roman" w:hAnsi="Times New Roman" w:cs="Times New Roman"/>
          <w:sz w:val="22"/>
          <w:szCs w:val="22"/>
        </w:rPr>
        <w:t>w obszarze aktywności społecznej, szczególnie wśród młodzieży i w relacji do tej grupy społecznej(niewielki stopień zaangażowania w działalność społeczną młodzieży). Z uwagi na konieczność realizacji zapisów polityk unijnych związanych z tzw. europejskim zielonym ładem</w:t>
      </w:r>
      <w:r w:rsidRPr="006D362F">
        <w:rPr>
          <w:rFonts w:ascii="Times New Roman" w:hAnsi="Times New Roman" w:cs="Times New Roman"/>
          <w:sz w:val="22"/>
          <w:szCs w:val="22"/>
          <w:vertAlign w:val="superscript"/>
        </w:rPr>
        <w:footnoteReference w:id="6"/>
      </w:r>
      <w:r w:rsidRPr="006D362F">
        <w:rPr>
          <w:rFonts w:ascii="Times New Roman" w:hAnsi="Times New Roman" w:cs="Times New Roman"/>
          <w:sz w:val="22"/>
          <w:szCs w:val="22"/>
        </w:rPr>
        <w:t xml:space="preserve"> w okresie programowania 2023-2027 jednym </w:t>
      </w:r>
      <w:r w:rsidR="008531D5">
        <w:rPr>
          <w:rFonts w:ascii="Times New Roman" w:hAnsi="Times New Roman" w:cs="Times New Roman"/>
          <w:sz w:val="22"/>
          <w:szCs w:val="22"/>
        </w:rPr>
        <w:br/>
      </w:r>
      <w:r w:rsidRPr="006D362F">
        <w:rPr>
          <w:rFonts w:ascii="Times New Roman" w:hAnsi="Times New Roman" w:cs="Times New Roman"/>
          <w:sz w:val="22"/>
          <w:szCs w:val="22"/>
        </w:rPr>
        <w:t>z kierunków projektów mogą być działania animujące, integrujące lokalne środowisko młodzieżowe</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Analiza danych z badań z mieszkańcami pokazuje,że potrzebne są zintegrowane interwencje w zakresie edukacji, przedsiębiorczości i rynku pracy, powodujące wsparcie szkolnictwa zawodowego w powiązaniu ze sferą gospodarki lokalnej i regionalneji dostosowywania  kompetencji tych grup do zmieniających się uwarunkowań rynkowych. Wymagane są interwencje w zakresie wprowadzania bardziej efektywnych metod i form kształcenia, odkrywania i wspierania talentów, wyboru odpowiedniej ścieżki kształcenia. Niekorzystne trendy związane </w:t>
      </w:r>
      <w:r w:rsidR="008531D5">
        <w:rPr>
          <w:rFonts w:ascii="Times New Roman" w:hAnsi="Times New Roman" w:cs="Times New Roman"/>
          <w:sz w:val="22"/>
          <w:szCs w:val="22"/>
        </w:rPr>
        <w:br/>
      </w:r>
      <w:r w:rsidRPr="006D362F">
        <w:rPr>
          <w:rFonts w:ascii="Times New Roman" w:hAnsi="Times New Roman" w:cs="Times New Roman"/>
          <w:sz w:val="22"/>
          <w:szCs w:val="22"/>
        </w:rPr>
        <w:t xml:space="preserve">z depopulacją i emigracją ludzi młodych może złagodzić bądź powstrzymać </w:t>
      </w:r>
      <w:r w:rsidRPr="006D362F">
        <w:rPr>
          <w:rFonts w:ascii="Times New Roman" w:hAnsi="Times New Roman" w:cs="Times New Roman"/>
          <w:bCs/>
          <w:sz w:val="22"/>
          <w:szCs w:val="22"/>
        </w:rPr>
        <w:t xml:space="preserve">rozwój lokalnej przedsiębiorczości. </w:t>
      </w:r>
      <w:r w:rsidRPr="006D362F">
        <w:rPr>
          <w:rFonts w:ascii="Times New Roman" w:hAnsi="Times New Roman" w:cs="Times New Roman"/>
          <w:sz w:val="22"/>
          <w:szCs w:val="22"/>
        </w:rPr>
        <w:t xml:space="preserve">Odnosząc się do przestrzegania zasady równości szans i niedyskryminacji, w tym dostępności dla osób </w:t>
      </w:r>
      <w:r w:rsidR="008531D5">
        <w:rPr>
          <w:rFonts w:ascii="Times New Roman" w:hAnsi="Times New Roman" w:cs="Times New Roman"/>
          <w:sz w:val="22"/>
          <w:szCs w:val="22"/>
        </w:rPr>
        <w:br/>
      </w:r>
      <w:r w:rsidRPr="006D362F">
        <w:rPr>
          <w:rFonts w:ascii="Times New Roman" w:hAnsi="Times New Roman" w:cs="Times New Roman"/>
          <w:sz w:val="22"/>
          <w:szCs w:val="22"/>
        </w:rPr>
        <w:t xml:space="preserve">z niepełnosprawnościami lub ludzi  młodych oraz zasady równości kobiet i mężczyzn  zagadnienie to powinno być szczególnym przedmiotem działań LGD. Projekty wybieranie do dofinansowania powinny pozytywnie wpływać na </w:t>
      </w:r>
      <w:r w:rsidRPr="006D362F">
        <w:rPr>
          <w:rFonts w:ascii="Times New Roman" w:hAnsi="Times New Roman" w:cs="Times New Roman"/>
          <w:bCs/>
          <w:sz w:val="22"/>
          <w:szCs w:val="22"/>
        </w:rPr>
        <w:t>równość szans i niedyskryminacje</w:t>
      </w:r>
      <w:r w:rsidRPr="006D362F">
        <w:rPr>
          <w:rFonts w:ascii="Times New Roman" w:hAnsi="Times New Roman" w:cs="Times New Roman"/>
          <w:sz w:val="22"/>
          <w:szCs w:val="22"/>
        </w:rPr>
        <w:t>. Projekty powinny być realizowane w poszanowaniu z prawami jednostki niezależnie od pochodzenia etnicznego lub narodowego, religii lub bezwyznaniowości, niepełnosprawności, wieku, płci, orientacji seksualnej, rasy czy statusu społeczno−ekonomicznego i będą umożliwiać wszystkich osobom sprawiedliwe, pełne uczestnictwo na jednakowych zasadach. Projekty infrastrukturalne pozytywnie powinny wpływać na grupy osób, które są właśnie często wykluczone z udziału w wydarzeniach kulturalnych, ze względu na fakt, iż obiekty będą ogólnodostępne, a uczestnictwo w wydarzeniach bezpłatne</w:t>
      </w:r>
      <w:r w:rsidRPr="006D362F">
        <w:rPr>
          <w:rFonts w:ascii="Times New Roman" w:hAnsi="Times New Roman" w:cs="Times New Roman"/>
          <w:color w:val="FF0000"/>
          <w:sz w:val="22"/>
          <w:szCs w:val="22"/>
        </w:rPr>
        <w:t xml:space="preserve">. </w:t>
      </w:r>
      <w:r w:rsidRPr="006D362F">
        <w:rPr>
          <w:rFonts w:ascii="Times New Roman" w:hAnsi="Times New Roman" w:cs="Times New Roman"/>
          <w:sz w:val="22"/>
          <w:szCs w:val="22"/>
        </w:rPr>
        <w:t xml:space="preserve">W projektach infrastrukturalnych wymagane będzie wskazanie przez Wnioskodawcę opisu, czy przewidziane zostaną rozwiązania ułatwiające dostęp do obiektu dla osób niepełnosprawnych poprzez specjalny podjazd dla wózków inwalidzkich; utwardzenie placu z przeznaczeniem go m.in. na budowę parkingu, gdzie będzie specjalnie wyznaczone miejsce dla osób niepełnosprawnych itp. Projekty wybierane do dofinansowania w ramach LSR pozytywnie wpływać będą na </w:t>
      </w:r>
      <w:r w:rsidRPr="006D362F">
        <w:rPr>
          <w:rFonts w:ascii="Times New Roman" w:hAnsi="Times New Roman" w:cs="Times New Roman"/>
          <w:bCs/>
          <w:sz w:val="22"/>
          <w:szCs w:val="22"/>
        </w:rPr>
        <w:t>równouprawnienie płci</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W związku z realizacją projektu nie będą mogły być naruszone prawa żadnej ze płci. Zarówno podczas jego realizacji (np. przy wyborze wykonawcy), jak i po zakończeniu obie płcie powinny być traktowane równorzędnie i jednakowo. Projekty będą miały pozytywny wpływ na przeciwdziałanie zmianom klimatu oraz ładu przestrzennego. Projekty pozytywnie będą wpływać na </w:t>
      </w:r>
      <w:r w:rsidRPr="006D362F">
        <w:rPr>
          <w:rFonts w:ascii="Times New Roman" w:hAnsi="Times New Roman" w:cs="Times New Roman"/>
          <w:bCs/>
          <w:sz w:val="22"/>
          <w:szCs w:val="22"/>
        </w:rPr>
        <w:t>poszanowanie i ochronę krajobrazu</w:t>
      </w:r>
      <w:r w:rsidRPr="006D362F">
        <w:rPr>
          <w:rFonts w:ascii="Times New Roman" w:hAnsi="Times New Roman" w:cs="Times New Roman"/>
          <w:sz w:val="22"/>
          <w:szCs w:val="22"/>
        </w:rPr>
        <w:t xml:space="preserve">. Projekty zapewniać będą stan równowagi ekologicznej różnych ekosystemów na obszarze swojego oddziaływania, jak też podczas jego realizacji i trwałości będzie chroniona i racjonalnie eksploatowana woda, gleba, powietrze a przede wszystkim walory krajobrazu wiejskiego. Wymogiem realizacji projektów konkursowych będzie pozytywnie oddziaływanie na </w:t>
      </w:r>
      <w:r w:rsidRPr="006D362F">
        <w:rPr>
          <w:rFonts w:ascii="Times New Roman" w:hAnsi="Times New Roman" w:cs="Times New Roman"/>
          <w:bCs/>
          <w:sz w:val="22"/>
          <w:szCs w:val="22"/>
        </w:rPr>
        <w:t>politykę horyzontalną i współpracę</w:t>
      </w:r>
      <w:r w:rsidRPr="006D362F">
        <w:rPr>
          <w:rFonts w:ascii="Times New Roman" w:hAnsi="Times New Roman" w:cs="Times New Roman"/>
          <w:sz w:val="22"/>
          <w:szCs w:val="22"/>
        </w:rPr>
        <w:t xml:space="preserve">. Wnioskodawcy będą wykazywać swoje doświadczenie lub plany współpracy </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z podmiotami prywatnymi i społecznymi przy realizacji inicjatyw społecznych lub publicznych. </w:t>
      </w:r>
    </w:p>
    <w:p w:rsidR="000D0CDF" w:rsidRPr="006D362F" w:rsidRDefault="000D0CDF" w:rsidP="00624308">
      <w:pPr>
        <w:spacing w:before="120" w:after="0" w:line="276" w:lineRule="auto"/>
        <w:jc w:val="both"/>
        <w:rPr>
          <w:rFonts w:ascii="Times New Roman" w:hAnsi="Times New Roman" w:cs="Times New Roman"/>
          <w:color w:val="000000"/>
          <w:sz w:val="22"/>
          <w:szCs w:val="22"/>
        </w:rPr>
      </w:pPr>
      <w:bookmarkStart w:id="7" w:name="_Toc129707406"/>
    </w:p>
    <w:tbl>
      <w:tblPr>
        <w:tblW w:w="10354" w:type="dxa"/>
        <w:tblInd w:w="-40" w:type="dxa"/>
        <w:tblLayout w:type="fixed"/>
        <w:tblLook w:val="04A0"/>
      </w:tblPr>
      <w:tblGrid>
        <w:gridCol w:w="10354"/>
      </w:tblGrid>
      <w:tr w:rsidR="000D0CDF" w:rsidRPr="006D362F" w:rsidTr="00994C3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bCs/>
                <w:sz w:val="22"/>
                <w:szCs w:val="22"/>
              </w:rPr>
            </w:pPr>
            <w:r w:rsidRPr="006D362F">
              <w:rPr>
                <w:rStyle w:val="FontStyle19"/>
                <w:rFonts w:ascii="Times New Roman" w:eastAsiaTheme="majorEastAsia" w:hAnsi="Times New Roman" w:cs="Times New Roman"/>
                <w:sz w:val="22"/>
                <w:szCs w:val="22"/>
              </w:rPr>
              <w:t>4.2. UWARUNKOWANIA GOSPODARCZE</w:t>
            </w:r>
          </w:p>
        </w:tc>
      </w:tr>
      <w:bookmarkEnd w:id="7"/>
    </w:tbl>
    <w:p w:rsidR="000D0CDF" w:rsidRPr="006D362F" w:rsidRDefault="000D0CDF" w:rsidP="00624308">
      <w:pPr>
        <w:keepNext/>
        <w:keepLines/>
        <w:spacing w:before="120" w:after="0" w:line="276" w:lineRule="auto"/>
        <w:jc w:val="both"/>
        <w:outlineLvl w:val="1"/>
        <w:rPr>
          <w:rFonts w:ascii="Times New Roman" w:eastAsiaTheme="majorEastAsia" w:hAnsi="Times New Roman" w:cs="Times New Roman"/>
          <w:b/>
          <w:bCs/>
          <w:sz w:val="22"/>
          <w:szCs w:val="22"/>
        </w:rPr>
      </w:pP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Gospodarka obszaru LSR skupia się przede wszystkim na turystyce (gminy nadmorskie Kołobrzeg i Ustronie Morskie) oraz rolnictwie, przetwórstwie rolno-spożywczym, w przemyśle dominuje natomiast branża budowlana. Tereny działania LGD należą do Koszalińsko – Kołobrzesko –Białogardzkiego Obszaru  Funkcjonalnego. </w:t>
      </w:r>
      <w:r w:rsidRPr="006D362F">
        <w:rPr>
          <w:rFonts w:ascii="Times New Roman" w:hAnsi="Times New Roman" w:cs="Times New Roman"/>
          <w:sz w:val="22"/>
          <w:szCs w:val="22"/>
          <w:shd w:val="clear" w:color="auto" w:fill="FFFFFF"/>
        </w:rPr>
        <w:t>KKBOF cechuje silnie rozwijający się rynek turystyki, w tym zdrowotnej i uzdrowiskowej. Na rynku pracy dominuje sektor usługowy oraz przemysł spożywczy, związany przede wszystkim z przetwórstwem rybnym w Kołobrzegu i Koszalinie</w:t>
      </w:r>
      <w:r w:rsidRPr="006D362F">
        <w:rPr>
          <w:rFonts w:ascii="Times New Roman" w:hAnsi="Times New Roman" w:cs="Times New Roman"/>
          <w:sz w:val="22"/>
          <w:szCs w:val="22"/>
          <w:vertAlign w:val="superscript"/>
        </w:rPr>
        <w:footnoteReference w:id="7"/>
      </w:r>
      <w:r w:rsidRPr="006D362F">
        <w:rPr>
          <w:rFonts w:ascii="Times New Roman" w:hAnsi="Times New Roman" w:cs="Times New Roman"/>
          <w:sz w:val="22"/>
          <w:szCs w:val="22"/>
        </w:rPr>
        <w:t>.Branżami, które stanowią możliwość rozwoju potencjału gospodarczego terenu są przede wszystkim branża, gastronomia i usługi dla osób starszych. Stopień rozwinięcia przedsiębiorczości odzwierciedla liczba podmiotów gospodarczych, które funkcjonują na danym terenie. Największe zakłady pracy znajdują się</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w Miastach Kołobrzeg i Białogard, które leżą poza obszarem działania LGD. Natomiast w obszarze działania LGD największe zakłady przemysłowe znajdują się w Gminie Karlino w Karlińskiej części Kostrzyńsko – Slubickiej Specjalnej Strefy Ekonomicznej, w Gminie Gościno Mleczarnia Gościno Sp.  z o. o. oraz Przedsiębiorstwo Troton, w Gminie Siemyśl przedsiębiorstw Trak – Bud. Inteligentne specjalizacje to narzędzie Unii Europejskiej, które obliguje regiony państw członkowskich do identyfikacji tych obszarów, w których chcą się specjalizować </w:t>
      </w:r>
      <w:r w:rsidR="00E86809">
        <w:rPr>
          <w:rFonts w:ascii="Times New Roman" w:hAnsi="Times New Roman" w:cs="Times New Roman"/>
          <w:sz w:val="22"/>
          <w:szCs w:val="22"/>
        </w:rPr>
        <w:br/>
      </w:r>
      <w:r w:rsidRPr="006D362F">
        <w:rPr>
          <w:rFonts w:ascii="Times New Roman" w:hAnsi="Times New Roman" w:cs="Times New Roman"/>
          <w:sz w:val="22"/>
          <w:szCs w:val="22"/>
        </w:rPr>
        <w:t xml:space="preserve">i podnosić konkurencyjność. Na rozwój inteligentnych specjalizacji regionów została przeznaczona znaczna część funduszy Unii Europejskiej w perspektywie finansowej 2014-2020.Na obszarze LSR większe ośrodki inteligentnych specjalizacji związane są z przedsiębiorstwami działającymi w </w:t>
      </w:r>
      <w:r w:rsidRPr="006D362F">
        <w:rPr>
          <w:rFonts w:ascii="Times New Roman" w:hAnsi="Times New Roman" w:cs="Times New Roman"/>
          <w:bCs/>
          <w:color w:val="31313F"/>
          <w:sz w:val="22"/>
          <w:szCs w:val="22"/>
          <w:shd w:val="clear" w:color="auto" w:fill="FFFFFF"/>
        </w:rPr>
        <w:t xml:space="preserve">Karlińskiej części Kostrzyńsko-Słubickiej Specjalnej Strefy Ekonomicznej. </w:t>
      </w:r>
      <w:r w:rsidRPr="006D362F">
        <w:rPr>
          <w:rFonts w:ascii="Times New Roman" w:hAnsi="Times New Roman" w:cs="Times New Roman"/>
          <w:sz w:val="22"/>
          <w:szCs w:val="22"/>
        </w:rPr>
        <w:t>W obszarze działania LGD funkcjonuje mniej podmiotów gospodarczych w przeliczeniu na 10 tys. mieszkańców niż średnio w województwie zachodniopomorskim</w:t>
      </w:r>
      <w:r w:rsidRPr="006D362F">
        <w:rPr>
          <w:rFonts w:ascii="Times New Roman" w:hAnsi="Times New Roman" w:cs="Times New Roman"/>
          <w:bCs/>
          <w:sz w:val="22"/>
          <w:szCs w:val="22"/>
        </w:rPr>
        <w:t xml:space="preserve">. Fakt, iż prawie we wszystkich gminach obszaru działania LGD liczba podmiotów gospodarczych rośnie może stanowić szansę na poprawę sytuacji pod tym względem w regionie. Wskaźnik ten jest jednak nieznacznie niższy niż średnia dla całego województwa. Liczba przedsiębiorstw i odsetek przedsiębiorców na terenie gmin LGD jest nieznacznie niższy w stosunku do średniej województwa. </w:t>
      </w:r>
      <w:r w:rsidRPr="006D362F">
        <w:rPr>
          <w:rFonts w:ascii="Times New Roman" w:hAnsi="Times New Roman" w:cs="Times New Roman"/>
          <w:sz w:val="22"/>
          <w:szCs w:val="22"/>
        </w:rPr>
        <w:t xml:space="preserve">Poziom przedsiębiorczości i potencjał gospodarczy poszczególnych gmin obszaru LSR jest zróżnicowany. </w:t>
      </w:r>
      <w:r w:rsidRPr="006D362F">
        <w:rPr>
          <w:rFonts w:ascii="Times New Roman" w:hAnsi="Times New Roman" w:cs="Times New Roman"/>
          <w:bCs/>
          <w:sz w:val="22"/>
          <w:szCs w:val="22"/>
        </w:rPr>
        <w:t xml:space="preserve">Wynika to zapewne z położenia poszczególnych gmin (dynamiczniejszy rozwój w gminach pasa nadmorskiego). </w:t>
      </w:r>
      <w:r w:rsidRPr="006D362F">
        <w:rPr>
          <w:rFonts w:ascii="Times New Roman" w:eastAsiaTheme="majorEastAsia" w:hAnsi="Times New Roman" w:cs="Times New Roman"/>
          <w:bCs/>
          <w:sz w:val="22"/>
          <w:szCs w:val="22"/>
        </w:rPr>
        <w:t>Słabszą stroną obszaru LSR jest wyższy odsetek podmiotów wyrejestrowanych z rejestru REGON.</w:t>
      </w:r>
      <w:r w:rsidRPr="006D362F">
        <w:rPr>
          <w:rFonts w:ascii="Times New Roman" w:eastAsiaTheme="majorEastAsia" w:hAnsi="Times New Roman" w:cs="Times New Roman"/>
          <w:sz w:val="22"/>
          <w:szCs w:val="22"/>
        </w:rPr>
        <w:t xml:space="preserve"> Udział przedsiębiorstw zatrudniających mniej niż 50 pracowników na obszarze LSR w liczbie mieszkańców LSR według stanu na koniec 2020 r. wynosi średnio 13,45%. Najwyższy notuje się w gminie Ustronie Morskie (27,12%), najniższy natomiast w gminie Białogard (8,91%). </w:t>
      </w:r>
    </w:p>
    <w:p w:rsidR="000D0CDF" w:rsidRPr="006D362F" w:rsidRDefault="000D0CDF" w:rsidP="00624308">
      <w:pPr>
        <w:spacing w:before="120" w:after="0" w:line="276" w:lineRule="auto"/>
        <w:jc w:val="both"/>
        <w:rPr>
          <w:rFonts w:ascii="Times New Roman" w:hAnsi="Times New Roman" w:cs="Times New Roman"/>
          <w:bCs/>
          <w:sz w:val="22"/>
          <w:szCs w:val="22"/>
        </w:rPr>
      </w:pPr>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bookmarkStart w:id="8" w:name="_Toc125728443"/>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7</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przedsiębiorstw zatrudniających mniej niż 50 pracowników na obszarze LSR w liczbie mieszkańców LSR</w:t>
      </w:r>
      <w:bookmarkEnd w:id="8"/>
      <w:r w:rsidRPr="006D362F">
        <w:rPr>
          <w:rFonts w:ascii="Times New Roman" w:hAnsi="Times New Roman" w:cs="Times New Roman"/>
          <w:b/>
          <w:bCs/>
          <w:sz w:val="22"/>
          <w:szCs w:val="22"/>
        </w:rPr>
        <w:t>, wg. stanu na 31.12.2020 r.</w:t>
      </w:r>
    </w:p>
    <w:tbl>
      <w:tblPr>
        <w:tblStyle w:val="Tabela-Siatka"/>
        <w:tblW w:w="9918" w:type="dxa"/>
        <w:tblLook w:val="04A0"/>
      </w:tblPr>
      <w:tblGrid>
        <w:gridCol w:w="516"/>
        <w:gridCol w:w="2613"/>
        <w:gridCol w:w="1102"/>
        <w:gridCol w:w="1639"/>
        <w:gridCol w:w="1562"/>
        <w:gridCol w:w="2486"/>
      </w:tblGrid>
      <w:tr w:rsidR="000D0CDF" w:rsidRPr="006D362F" w:rsidTr="000D0CDF">
        <w:tc>
          <w:tcPr>
            <w:tcW w:w="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6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Gmina</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Liczba ludności</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przedsiębiorstw poniżej 50 pracowników</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procentowy przedsiębiorstw zatrudniających mniej niż 50 pracowników względem liczby ludności</w:t>
            </w:r>
          </w:p>
        </w:tc>
      </w:tr>
      <w:tr w:rsidR="000D0CDF" w:rsidRPr="006D362F" w:rsidTr="000D0CDF">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eastAsiaTheme="majorEastAsia"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sz w:val="22"/>
                <w:szCs w:val="22"/>
              </w:rPr>
            </w:pP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0-9</w:t>
            </w:r>
          </w:p>
        </w:tc>
        <w:tc>
          <w:tcPr>
            <w:tcW w:w="1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sz w:val="22"/>
                <w:szCs w:val="22"/>
              </w:rPr>
            </w:pP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639</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8,91%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933</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18</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10,91%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518</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10,12%</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19,09%</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368</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10,14%</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7</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399</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10,43%</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1006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27,12%</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Razem /średni</w:t>
            </w:r>
          </w:p>
        </w:tc>
        <w:tc>
          <w:tcPr>
            <w:tcW w:w="110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6515</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13,45%</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przedsiębiorczość na obszarze LSR za 2020 r. ze wzoru:</w:t>
      </w:r>
    </w:p>
    <w:p w:rsidR="000D0CDF" w:rsidRPr="006D362F" w:rsidRDefault="00D66B18" w:rsidP="00624308">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0,25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liczbaprzedsi</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biorstwponi</m:t>
            </m:r>
            <m:r>
              <w:rPr>
                <w:rFonts w:ascii="Times New Roman" w:eastAsiaTheme="majorEastAsia" w:hAnsi="Times New Roman" w:cs="Times New Roman"/>
                <w:sz w:val="22"/>
                <w:szCs w:val="22"/>
              </w:rPr>
              <m:t>ż</m:t>
            </m:r>
            <m:r>
              <w:rPr>
                <w:rFonts w:ascii="Cambria Math" w:eastAsiaTheme="majorEastAsia" w:hAnsi="Cambria Math" w:cs="Times New Roman"/>
                <w:sz w:val="22"/>
                <w:szCs w:val="22"/>
              </w:rPr>
              <m:t>ej</m:t>
            </m:r>
            <m:r>
              <w:rPr>
                <w:rFonts w:ascii="Cambria Math" w:eastAsiaTheme="majorEastAsia" w:hAnsi="Times New Roman" w:cs="Times New Roman"/>
                <w:sz w:val="22"/>
                <w:szCs w:val="22"/>
              </w:rPr>
              <m:t xml:space="preserve"> 50 </m:t>
            </m:r>
            <m:r>
              <w:rPr>
                <w:rFonts w:ascii="Cambria Math" w:eastAsiaTheme="majorEastAsia" w:hAnsi="Cambria Math" w:cs="Times New Roman"/>
                <w:sz w:val="22"/>
                <w:szCs w:val="22"/>
              </w:rPr>
              <m:t>pracownik</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000D0CDF" w:rsidRPr="006D362F">
        <w:rPr>
          <w:rFonts w:ascii="Times New Roman" w:eastAsiaTheme="majorEastAsia" w:hAnsi="Times New Roman" w:cs="Times New Roman"/>
          <w:sz w:val="22"/>
          <w:szCs w:val="22"/>
        </w:rPr>
        <w:t xml:space="preserve"> obszar LGD osiąga wartość 1,86</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hAnsi="Times New Roman" w:cs="Times New Roman"/>
          <w:bCs/>
          <w:sz w:val="22"/>
          <w:szCs w:val="22"/>
        </w:rPr>
      </w:pPr>
      <w:r w:rsidRPr="006D362F">
        <w:rPr>
          <w:rFonts w:ascii="Times New Roman" w:eastAsiaTheme="majorEastAsia" w:hAnsi="Times New Roman" w:cs="Times New Roman"/>
          <w:color w:val="000000" w:themeColor="text1"/>
          <w:sz w:val="22"/>
          <w:szCs w:val="22"/>
        </w:rPr>
        <w:t xml:space="preserve">Obecna sytuacja na rynku pracy wydaje się być zadowalająca. Od 2009 r. systematycznie </w:t>
      </w:r>
      <w:r w:rsidRPr="006D362F">
        <w:rPr>
          <w:rFonts w:ascii="Times New Roman" w:eastAsiaTheme="majorEastAsia" w:hAnsi="Times New Roman" w:cs="Times New Roman"/>
          <w:bCs/>
          <w:color w:val="000000" w:themeColor="text1"/>
          <w:sz w:val="22"/>
          <w:szCs w:val="22"/>
        </w:rPr>
        <w:t>wzrasta liczba pracujących, zmniejsza się natomiast zasięg bezrobocia</w:t>
      </w:r>
      <w:r w:rsidRPr="006D362F">
        <w:rPr>
          <w:rFonts w:ascii="Times New Roman" w:eastAsiaTheme="majorEastAsia" w:hAnsi="Times New Roman" w:cs="Times New Roman"/>
          <w:color w:val="000000" w:themeColor="text1"/>
          <w:sz w:val="22"/>
          <w:szCs w:val="22"/>
        </w:rPr>
        <w:t xml:space="preserve">. Poziom wskaźnika bezrobotnych w stosunku do ludności w wieku produkcyjnym jest zróżnicowany w skali gmin obszaru LSR, średnio 5,3%, szczególnie negatywna sytuacja w tym zakresie występuje w gminach Białogard (10,8%) i Karlino (10,7%) podobnie sytuacja wygląda </w:t>
      </w:r>
      <w:r w:rsidR="00E86809">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zakresie udziału bezrobotnych kobiet w liczbie kobiet w wieku produkcyjnym, gdzie również w Gminie Białogard (13,1%) i Karlino (13,2%) odsetek ten jest bardzo wysoki. Średnia dla obszaru LSR wynosi 5,3% i jest znacznie zawyżana przez Gminy Białogard i Karlino. </w:t>
      </w:r>
      <w:r w:rsidRPr="006D362F">
        <w:rPr>
          <w:rFonts w:ascii="Times New Roman" w:hAnsi="Times New Roman" w:cs="Times New Roman"/>
          <w:sz w:val="22"/>
          <w:szCs w:val="22"/>
        </w:rPr>
        <w:t xml:space="preserve">Bezrobocie wyższe jest w większości gmin członkowskich LGD wśród kobiet niż mężczyzn. Kobiety na zachodniopomorskim rynku pracy na podstawie powyższej analizy mają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Na koniec 2020 roku współczynnik aktywności zawodowej kobiet w województwie zachodniopomorskim przyjął wartość 47,1%. Niższa aktywność zawodowa kobiet została odnotowana w ośmiu innych województwach, a w zachodniopomorskim niewiele również zmieniła się sytuacja kobiet, jeśli chodzi o długotrwałe bezrobocie, nadal to one są tutaj większością. </w:t>
      </w:r>
      <w:bookmarkStart w:id="9" w:name="_Toc125728461"/>
    </w:p>
    <w:bookmarkEnd w:id="9"/>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8</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 wg. stanu na 31.12.2020 r.</w:t>
      </w:r>
    </w:p>
    <w:tbl>
      <w:tblPr>
        <w:tblStyle w:val="Tabela-Siatka"/>
        <w:tblW w:w="10060" w:type="dxa"/>
        <w:tblLook w:val="04A0"/>
      </w:tblPr>
      <w:tblGrid>
        <w:gridCol w:w="517"/>
        <w:gridCol w:w="2348"/>
        <w:gridCol w:w="1671"/>
        <w:gridCol w:w="2129"/>
        <w:gridCol w:w="1558"/>
        <w:gridCol w:w="1837"/>
      </w:tblGrid>
      <w:tr w:rsidR="000D0CDF" w:rsidRPr="006D362F" w:rsidTr="000D0CDF">
        <w:trPr>
          <w:trHeight w:val="548"/>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6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214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184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526</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10,8%</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286</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13,1%</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590</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10,7%</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331</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13,2%</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103</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84</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204</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95</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79</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1,9%</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57</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2,3%</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1692</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5,3%</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914</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w:t>
            </w:r>
          </w:p>
        </w:tc>
      </w:tr>
    </w:tbl>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lastRenderedPageBreak/>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Wśród osób bezrobotnych grupą najbardziej zagrożoną na rynku pracy są osoby długotrwale bezrobotne, czyli osoby pozostające bez pracy ponad rok. Rozmiary i natężenie długotrwałego bezrobocia można wyrazić przez udział liczby długotrwale bezrobotnych w liczbie wszystkich bezrobotnych. </w:t>
      </w:r>
      <w:r w:rsidRPr="006D362F">
        <w:rPr>
          <w:rFonts w:ascii="Times New Roman" w:eastAsiaTheme="majorEastAsia" w:hAnsi="Times New Roman" w:cs="Times New Roman"/>
          <w:color w:val="000000" w:themeColor="text1"/>
          <w:sz w:val="22"/>
          <w:szCs w:val="22"/>
        </w:rPr>
        <w:t xml:space="preserve">Analiza trendów demograficznych </w:t>
      </w:r>
      <w:r w:rsidR="00E86809">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powiązaniu z sytuacją na rynku pracy obszaru LSR wskazuje na konieczność podjęcia działań na rzecz bardziej efektywnego wykorzystania dostępnych zasobów kadrowych (w tym podtrzymywanie aktywności zawodowej osób dojrzałych, aktywizacja zawodowa osób pozostających bez pracy oraz biernych zawodowo); kolejnym działaniem powinno </w:t>
      </w:r>
      <w:r w:rsidRPr="006D362F">
        <w:rPr>
          <w:rFonts w:ascii="Times New Roman" w:eastAsiaTheme="majorEastAsia" w:hAnsi="Times New Roman" w:cs="Times New Roman"/>
          <w:sz w:val="22"/>
          <w:szCs w:val="22"/>
        </w:rPr>
        <w:t xml:space="preserve">być zachęcanie ludzi młodych </w:t>
      </w:r>
      <w:r w:rsidRPr="006D362F">
        <w:rPr>
          <w:rFonts w:ascii="Times New Roman" w:eastAsiaTheme="majorEastAsia" w:hAnsi="Times New Roman" w:cs="Times New Roman"/>
          <w:color w:val="000000" w:themeColor="text1"/>
          <w:sz w:val="22"/>
          <w:szCs w:val="22"/>
        </w:rPr>
        <w:t xml:space="preserve">do pozostania na obszarze LSR. Częściowym antidotum na prognozowane problemy rynku pracy mogą być postępujące w przedsiębiorstwach procesy cyfryzacji i automatyzacji, ograniczające popyt na pracowników. </w:t>
      </w:r>
      <w:r w:rsidRPr="006D362F">
        <w:rPr>
          <w:rFonts w:ascii="Times New Roman" w:eastAsiaTheme="majorEastAsia" w:hAnsi="Times New Roman" w:cs="Times New Roman"/>
          <w:sz w:val="22"/>
          <w:szCs w:val="22"/>
        </w:rPr>
        <w:t xml:space="preserve">Wsparciem może być oferowanie premii na rozwijanie działalności gospodarczej. </w:t>
      </w:r>
    </w:p>
    <w:p w:rsidR="000D0CDF" w:rsidRPr="006D362F" w:rsidRDefault="000D0CDF" w:rsidP="00624308">
      <w:pPr>
        <w:spacing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color w:val="000000" w:themeColor="text1"/>
          <w:sz w:val="22"/>
          <w:szCs w:val="22"/>
        </w:rPr>
        <w:t xml:space="preserve">Cechą charakterystyczną obszaru LGD są produkty lokalne bazujące na zasobach naturalnych. </w:t>
      </w:r>
      <w:r w:rsidRPr="006D362F">
        <w:rPr>
          <w:rFonts w:ascii="Times New Roman" w:hAnsi="Times New Roman" w:cs="Times New Roman"/>
          <w:sz w:val="22"/>
          <w:szCs w:val="22"/>
        </w:rPr>
        <w:t xml:space="preserve">Najbardziej cenionymi i znanymi produktami lokalnymi na obszarze LGD "Siła w Grupie" są m.in. Ogórek Kołobrzeski, kapusta kiszona, chleb żytnio-pszenny na zakwasie, żurek żytni na zakwasie, piernik dojrzewający, marmolada- dynia z jabłkiem, syrop z mniszka lekarskiego, pasta piastowska, zupa dyniowa z kładziochami, strucla makowa na cieście drożdżowym, galantyna z dorsza, Przysmak Rybaka - śledź, filety makrelowe z posypką, nalewka </w:t>
      </w:r>
      <w:r w:rsidR="00E86809">
        <w:rPr>
          <w:rFonts w:ascii="Times New Roman" w:hAnsi="Times New Roman" w:cs="Times New Roman"/>
          <w:sz w:val="22"/>
          <w:szCs w:val="22"/>
        </w:rPr>
        <w:br/>
      </w:r>
      <w:r w:rsidRPr="006D362F">
        <w:rPr>
          <w:rFonts w:ascii="Times New Roman" w:hAnsi="Times New Roman" w:cs="Times New Roman"/>
          <w:sz w:val="22"/>
          <w:szCs w:val="22"/>
        </w:rPr>
        <w:t xml:space="preserve">z kwiatów dzikiego bzu, miód pitny, paszteciki grzybowe, smalec wieprzowy z cebulką i burakiem ćwikłowym, miód pitny trójniak "Wiśniak", ser czosnkowy kozi, ser biały kozi z ziołami, kulebiak z kapustą. </w:t>
      </w:r>
      <w:r w:rsidRPr="006D362F">
        <w:rPr>
          <w:rFonts w:ascii="Times New Roman" w:eastAsiaTheme="majorEastAsia" w:hAnsi="Times New Roman" w:cs="Times New Roman"/>
          <w:color w:val="000000" w:themeColor="text1"/>
          <w:sz w:val="22"/>
          <w:szCs w:val="22"/>
        </w:rPr>
        <w:t xml:space="preserve">Posiadają duży potencjał rozwojowy w związku z czym należy przeprowadzić proces odkrywania zapomnianych tradycji kulinarnych i wdrożyć je do produkcji, upowszechnienia oraz wprowadzić do obrotu handlowego. Problemem lokalnych przedsiębiorców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w:t>
      </w:r>
      <w:r w:rsidRPr="006D362F">
        <w:rPr>
          <w:rFonts w:ascii="Times New Roman" w:eastAsiaTheme="majorEastAsia" w:hAnsi="Times New Roman" w:cs="Times New Roman"/>
          <w:bCs/>
          <w:color w:val="000000" w:themeColor="text1"/>
          <w:sz w:val="22"/>
          <w:szCs w:val="22"/>
        </w:rPr>
        <w:t>Zidentyfikowanym problemem jest również niedostosowanie oferty edukacyjnej do potrzeb rynku pracy</w:t>
      </w:r>
      <w:r w:rsidRPr="006D362F">
        <w:rPr>
          <w:rFonts w:ascii="Times New Roman" w:eastAsiaTheme="majorEastAsia" w:hAnsi="Times New Roman" w:cs="Times New Roman"/>
          <w:color w:val="000000" w:themeColor="text1"/>
          <w:sz w:val="22"/>
          <w:szCs w:val="22"/>
        </w:rPr>
        <w:t>. Szansą może być zmiana modelu życia i popularyzacja slow food, slowturism. Na te problemy mogą oddziaływać działania pomocowe EFRROW i EFS+ w zakresie wsparcia przedsiębiorczości na obszarze wiejskim. Najistotniejszym wyznacznikiem aktywności gospodarczej  jest liczba zarejestrowanych podmiotów gospodarczych. Zbyt wysoka stopa bezrobocia szczególnie wśród osób młodych wynikająca m.in. z niedostosowania oferty edukacyjnej do potrzeb lokalnego rynku pracy. Niedostateczna ilość dużych firm tworzących nowe miejsca pracy. Duży poziom migracji zarobkowej, rosnący poziom wykształcenia ogólnego młodzieży daje podstawę do budowy lokalnej gospodarki opartej na wiedzy.</w:t>
      </w:r>
      <w:r w:rsidRPr="006D362F">
        <w:rPr>
          <w:rFonts w:ascii="Times New Roman" w:eastAsiaTheme="majorEastAsia" w:hAnsi="Times New Roman" w:cs="Times New Roman"/>
          <w:color w:val="000000" w:themeColor="text1"/>
          <w:sz w:val="22"/>
          <w:szCs w:val="22"/>
        </w:rPr>
        <w:br/>
        <w:t xml:space="preserve">Podsumowując, powtarzającym się problemem obszaru jest nieco </w:t>
      </w:r>
      <w:r w:rsidRPr="006D362F">
        <w:rPr>
          <w:rFonts w:ascii="Times New Roman" w:eastAsiaTheme="majorEastAsia" w:hAnsi="Times New Roman" w:cs="Times New Roman"/>
          <w:bCs/>
          <w:color w:val="000000" w:themeColor="text1"/>
          <w:sz w:val="22"/>
          <w:szCs w:val="22"/>
        </w:rPr>
        <w:t>niższy poziom przedsiębiorczości mieszkańców do średniej wojewódzkiej.</w:t>
      </w:r>
      <w:r w:rsidRPr="006D362F">
        <w:rPr>
          <w:rFonts w:ascii="Times New Roman" w:eastAsiaTheme="majorEastAsia" w:hAnsi="Times New Roman" w:cs="Times New Roman"/>
          <w:color w:val="000000" w:themeColor="text1"/>
          <w:sz w:val="22"/>
          <w:szCs w:val="22"/>
        </w:rPr>
        <w:t xml:space="preserve"> Rolnictwo może stanowić potencjał dla rozwoju gospodarki, jeżeli poprawie ulegnie jakość w obszarze przetwórstwa. </w:t>
      </w:r>
      <w:r w:rsidRPr="006D362F">
        <w:rPr>
          <w:rFonts w:ascii="Times New Roman" w:eastAsiaTheme="majorEastAsia" w:hAnsi="Times New Roman" w:cs="Times New Roman"/>
          <w:sz w:val="22"/>
          <w:szCs w:val="22"/>
        </w:rPr>
        <w:t xml:space="preserve">Szansą rozwoju obszaru LSR mogą być rosnące oczekiwania konsumentów </w:t>
      </w:r>
      <w:r w:rsidR="00E86809">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zakresie jakości żywności oraz rosnący rynek zbytu na żywność wysokiej jakości, w tym m.in. żywność ekologiczną, produkty regionalne i tradycyjne. Tymczasem zagrożeniem będzie jednak utrzymująca się niska dochodowość rolnictwa.</w:t>
      </w:r>
    </w:p>
    <w:p w:rsidR="000D0CDF" w:rsidRPr="006D362F" w:rsidRDefault="000D0CDF" w:rsidP="00624308">
      <w:pPr>
        <w:spacing w:before="120" w:after="0" w:line="276" w:lineRule="auto"/>
        <w:jc w:val="both"/>
        <w:rPr>
          <w:rFonts w:ascii="Times New Roman" w:hAnsi="Times New Roman" w:cs="Times New Roman"/>
          <w:color w:val="000000"/>
          <w:sz w:val="22"/>
          <w:szCs w:val="22"/>
        </w:rPr>
      </w:pPr>
      <w:bookmarkStart w:id="10" w:name="_Toc129707407"/>
    </w:p>
    <w:tbl>
      <w:tblPr>
        <w:tblW w:w="10710" w:type="dxa"/>
        <w:tblInd w:w="-40" w:type="dxa"/>
        <w:tblLayout w:type="fixed"/>
        <w:tblLook w:val="04A0"/>
      </w:tblPr>
      <w:tblGrid>
        <w:gridCol w:w="10710"/>
      </w:tblGrid>
      <w:tr w:rsidR="000D0CDF" w:rsidRPr="006D362F" w:rsidTr="000D0CDF">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4.3. UWARUNKOWANIA ŚRODOWISKOWO-KULTURALNE</w:t>
            </w:r>
          </w:p>
        </w:tc>
      </w:tr>
    </w:tbl>
    <w:p w:rsidR="000D0CDF" w:rsidRPr="006D362F" w:rsidRDefault="000D0CDF" w:rsidP="00624308">
      <w:pPr>
        <w:pStyle w:val="Tekstpodstawowywcity31"/>
        <w:spacing w:before="96" w:after="96" w:line="276" w:lineRule="auto"/>
        <w:ind w:left="0" w:right="1"/>
        <w:rPr>
          <w:color w:val="FF0000"/>
          <w:sz w:val="22"/>
          <w:szCs w:val="22"/>
        </w:rPr>
      </w:pPr>
    </w:p>
    <w:bookmarkEnd w:id="10"/>
    <w:p w:rsidR="00096D18" w:rsidRDefault="000D0CDF" w:rsidP="00096D1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 obszarem LSR można wiązać takie wyznaczniki typowe dla województwa zachodniopomorskiego, jak: </w:t>
      </w:r>
      <w:r w:rsidRPr="006D362F">
        <w:rPr>
          <w:rFonts w:ascii="Times New Roman" w:hAnsi="Times New Roman" w:cs="Times New Roman"/>
          <w:bCs/>
          <w:sz w:val="22"/>
          <w:szCs w:val="22"/>
        </w:rPr>
        <w:t>walory turystyczne rejonu nadmorskiego i walory przyrodnicze i kulturowe</w:t>
      </w:r>
      <w:r w:rsidRPr="006D362F">
        <w:rPr>
          <w:rFonts w:ascii="Times New Roman" w:hAnsi="Times New Roman" w:cs="Times New Roman"/>
          <w:sz w:val="22"/>
          <w:szCs w:val="22"/>
        </w:rPr>
        <w:t xml:space="preserve">, </w:t>
      </w:r>
      <w:r w:rsidRPr="006D362F">
        <w:rPr>
          <w:rFonts w:ascii="Times New Roman" w:hAnsi="Times New Roman" w:cs="Times New Roman"/>
          <w:bCs/>
          <w:sz w:val="22"/>
          <w:szCs w:val="22"/>
        </w:rPr>
        <w:t xml:space="preserve">oraz duża ilość nowoczesnych miejsc noclegowych. </w:t>
      </w:r>
      <w:r w:rsidRPr="006D362F">
        <w:rPr>
          <w:rFonts w:ascii="Times New Roman" w:hAnsi="Times New Roman" w:cs="Times New Roman"/>
          <w:sz w:val="22"/>
          <w:szCs w:val="22"/>
        </w:rPr>
        <w:t xml:space="preserve">Szczególnie wykorzystywana przez coraz większą liczbę turystów jest infrastruktura rowerowa, która jest bardzo dobrze rozwinięta na terenie działania LSR. Dzięki interwencji między innymi ze środków pomocowych w kilku gminach baza noclegowa zwiększyła się. Liderem w tym zestawieniu jest gmina Ustronie Morskie, w której od 2015 roku przybyło 2556 nowych miejsc noclegowych i szesnaście obiektów. Warto jednak podkreślić, że najlepszą koniunkturę na tym polu gmina odnotowała w roku 2019 i do osiągniętego wówczas wyniku nie udało się już wrócić. Przeciwną tendencję obserwujemy w gminach Gościno i Karlino, gdzie baza </w:t>
      </w:r>
      <w:r w:rsidRPr="006D362F">
        <w:rPr>
          <w:rFonts w:ascii="Times New Roman" w:hAnsi="Times New Roman" w:cs="Times New Roman"/>
          <w:sz w:val="22"/>
          <w:szCs w:val="22"/>
        </w:rPr>
        <w:lastRenderedPageBreak/>
        <w:t>noclegowa uszczupliła się w stosunku do 2015 roku. W Gminie Siemyśl natomiast w latach 2015 – 2020 nie odnotowano ani jednego obiektu noclegowego.</w:t>
      </w:r>
    </w:p>
    <w:p w:rsidR="000D0CDF" w:rsidRPr="006D362F" w:rsidRDefault="000D0CDF" w:rsidP="00096D18">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9</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Zmiany zasobów turystycznych w podziale na gminy członkowskie LGD w latach 2015-2020</w:t>
      </w:r>
    </w:p>
    <w:tbl>
      <w:tblPr>
        <w:tblW w:w="10185"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tblPr>
      <w:tblGrid>
        <w:gridCol w:w="709"/>
        <w:gridCol w:w="546"/>
        <w:gridCol w:w="708"/>
        <w:gridCol w:w="567"/>
        <w:gridCol w:w="567"/>
        <w:gridCol w:w="567"/>
        <w:gridCol w:w="567"/>
        <w:gridCol w:w="567"/>
        <w:gridCol w:w="567"/>
        <w:gridCol w:w="567"/>
        <w:gridCol w:w="709"/>
        <w:gridCol w:w="567"/>
        <w:gridCol w:w="567"/>
        <w:gridCol w:w="567"/>
        <w:gridCol w:w="567"/>
        <w:gridCol w:w="567"/>
        <w:gridCol w:w="709"/>
      </w:tblGrid>
      <w:tr w:rsidR="000D0CDF" w:rsidRPr="006D362F" w:rsidTr="000D0CDF">
        <w:trPr>
          <w:cantSplit/>
          <w:trHeight w:val="397"/>
        </w:trPr>
        <w:tc>
          <w:tcPr>
            <w:tcW w:w="709" w:type="dxa"/>
            <w:vMerge w:val="restart"/>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9476" w:type="dxa"/>
            <w:gridSpan w:val="16"/>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Gmina</w:t>
            </w:r>
          </w:p>
        </w:tc>
      </w:tr>
      <w:tr w:rsidR="000D0CDF" w:rsidRPr="006D362F" w:rsidTr="000D0CDF">
        <w:trPr>
          <w:cantSplit/>
          <w:trHeight w:val="85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125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xml:space="preserve">Dygowo </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w:t>
            </w:r>
          </w:p>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Siemyśl</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tc>
      </w:tr>
      <w:tr w:rsidR="000D0CDF" w:rsidRPr="006D362F" w:rsidTr="000D0CDF">
        <w:trPr>
          <w:cantSplit/>
          <w:trHeight w:val="153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546"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8"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6174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5887</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5848</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6070</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75</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6654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6141</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6920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6705</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7341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8717</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6740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8443</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Róż nica</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tcPr>
          <w:p w:rsidR="000D0CDF" w:rsidRPr="006D362F" w:rsidRDefault="000D0CDF" w:rsidP="00624308">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tcPr>
          <w:p w:rsidR="000D0CDF" w:rsidRPr="006D362F" w:rsidRDefault="000D0CDF" w:rsidP="00624308">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+18</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+566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+2556</w:t>
            </w:r>
          </w:p>
        </w:tc>
      </w:tr>
    </w:tbl>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Ewaluacja instrumentu RLKS w województwie zachodniopomorskim w latach 2014-2020 Stowarzyszenie Lokalnej Grupy Działania „Siła w Grupie”  Raport końcowy, Pracownia Badań Soma. Monika Kwiecińska-Zdrenka</w:t>
      </w:r>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Zmiany te, zauważane są przez mieszkańców. Pytani w ramach badania ewaluacyjnego ex-post, o to, jakie powinny być dalsze kierunki rozwoju turystyki na obszarze LGD, wskazują, że niezbędne jest, w szczególności: </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dalszy rozwój ścieżek rowerowych, w tym lepsze oznaczenie istniejących ścieżek i szlaków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poszerzenie bazy noclegowej i oferty usług gastronomicznych</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lokalnych, w tym zabytków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przyrodniczych, np. przez rozwój infrastruktury służącej turystyce wodnej (kajakarstwo)</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objęcie wsparciem agroturystyki („prawdziwej z inwentarzem i produkcją”)</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uporządkowanie i udostępnienie plaż nad jeziorami, w tym przygotowanie miejsc biwakowych</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wydarzeń kulturalnych z turystyką (oferta kulturalna dla różnych odbiorców)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działania służące wydłużeniu sezonu turystycznego</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inwestycji turystycznych: „systemowe inwestycje” wiążące poszczególne elementy w spójną ofertę</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dbałość o powstałe inwestycje turystyczne (obecnie brak ciągłości działań powoduje, że inwestycje te stają się negatywną wizytówką obszaru – nadmiar niesprzątanych śmieci, zaniedbane przestrzenie przygotowane w obecnej perspektywie)</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rozwój komunikacji zbiorowej umożliwiającej korzystanie z oferty turystycznej i rekreacyjnej</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spójny projekt promocyjny, wypracowanie wspólnej marki (i jej wizualizacji)</w:t>
      </w:r>
      <w:r w:rsidRPr="006D362F">
        <w:rPr>
          <w:rFonts w:ascii="Times New Roman" w:hAnsi="Times New Roman" w:cs="Times New Roman"/>
          <w:sz w:val="22"/>
          <w:szCs w:val="22"/>
          <w:vertAlign w:val="superscript"/>
        </w:rPr>
        <w:footnoteReference w:id="8"/>
      </w:r>
      <w:r w:rsidRPr="006D362F">
        <w:rPr>
          <w:rFonts w:ascii="Times New Roman" w:hAnsi="Times New Roman" w:cs="Times New Roman"/>
          <w:sz w:val="22"/>
          <w:szCs w:val="22"/>
        </w:rPr>
        <w:t>.</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Dla rozwoju turystyki na danym obszarze duże znaczenie mają obiekty historyczne (budynki mieszkalne, kościoły, parki, pałace, zamki, fortyfikacje, ) walory (atrakcje) krajobrazowe a także wyjątkowe wartości kulturowe</w:t>
      </w:r>
      <w:r w:rsidRPr="006D362F">
        <w:rPr>
          <w:rFonts w:ascii="Times New Roman" w:hAnsi="Times New Roman" w:cs="Times New Roman"/>
          <w:color w:val="000000"/>
          <w:sz w:val="22"/>
          <w:szCs w:val="22"/>
        </w:rPr>
        <w:t xml:space="preserve">. </w:t>
      </w:r>
      <w:r w:rsidRPr="006D362F">
        <w:rPr>
          <w:rFonts w:ascii="Times New Roman" w:hAnsi="Times New Roman" w:cs="Times New Roman"/>
          <w:sz w:val="22"/>
          <w:szCs w:val="22"/>
        </w:rPr>
        <w:t>Do najważniejszych obiektów historycznych i zabytkowych należą w poszczególnych gminach:</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Białogard - pałac i park w Podwilczu; dwory i parki w Rawinie, Nasutowie, Komasowie czy Nawinie; zabytkowe kościoły w Stanominie i Białogórzynie;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Dygowo - kościoły w Dygowie, Kłopotowie, Świelubiu i Wrzosowie; zespoły pałacowo-parkowe w Kłopotowie, Skoczowie i Włościborzu;</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Gościno - kościoły w Gościnie, Robuniu i Ramlewie; pałace w Mołtowie, Ramlewie, Robuniu i Myślnie; zabytkowe parki w miejscowościach Karkowo, Pławęcino, Ramlewo i Wartkowo;</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Kołobrzeg - kościoły w Budzistowie, Karcinie i Sarbii; pałace w Budzistowie, park w Drzonowie;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Rymań - pałace w Rymaniu i Jarkowie; kościoły w Dębicy, Gorawinie, Rzesznikowie i Starninie; parki </w:t>
      </w:r>
      <w:r w:rsidR="00D27D4A">
        <w:rPr>
          <w:rFonts w:ascii="Times New Roman" w:hAnsi="Times New Roman" w:cs="Times New Roman"/>
          <w:sz w:val="22"/>
          <w:szCs w:val="22"/>
        </w:rPr>
        <w:br/>
      </w:r>
      <w:r w:rsidRPr="006D362F">
        <w:rPr>
          <w:rFonts w:ascii="Times New Roman" w:hAnsi="Times New Roman" w:cs="Times New Roman"/>
          <w:sz w:val="22"/>
          <w:szCs w:val="22"/>
        </w:rPr>
        <w:t>w Drozdowie, Leszczynie, Rzesznikowie i Starninie;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Siemyśl - kościoły w Niemierzu, Nieżynie i  Unieradzu; pałac w Siemyślu, zespół dworsko-pałacowy we Wszemierzycach, zespół folwarczny w Trzyniku;</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Ustronie Morskie - kościół w Rusowie, 600-letnie dęby w pobliżu miejscowości Bagicz;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Karlino - kościoły w Karlinie, Karścinie, Mierzynie, Karwinie; Ratusz w Karlinie; Zamek Biskupów Kamieńskich; Dworek Fryderyka Wilhelma na wyspie; </w:t>
      </w:r>
    </w:p>
    <w:p w:rsidR="00D27D4A" w:rsidRDefault="00D27D4A" w:rsidP="00624308">
      <w:pPr>
        <w:spacing w:after="0" w:line="276" w:lineRule="auto"/>
        <w:rPr>
          <w:rFonts w:ascii="Times New Roman" w:hAnsi="Times New Roman" w:cs="Times New Roman"/>
          <w:b/>
          <w:bCs/>
          <w:sz w:val="22"/>
          <w:szCs w:val="22"/>
        </w:rPr>
      </w:pPr>
    </w:p>
    <w:p w:rsidR="000D0CDF" w:rsidRPr="006D362F" w:rsidRDefault="000D0CDF" w:rsidP="00624308">
      <w:pPr>
        <w:spacing w:after="0" w:line="276" w:lineRule="auto"/>
        <w:rPr>
          <w:rFonts w:ascii="Times New Roman" w:hAnsi="Times New Roman" w:cs="Times New Roman"/>
          <w:sz w:val="22"/>
          <w:szCs w:val="22"/>
        </w:rPr>
      </w:pPr>
      <w:r w:rsidRPr="006D362F">
        <w:rPr>
          <w:rFonts w:ascii="Times New Roman" w:hAnsi="Times New Roman" w:cs="Times New Roman"/>
          <w:b/>
          <w:bCs/>
          <w:sz w:val="22"/>
          <w:szCs w:val="22"/>
        </w:rPr>
        <w:t xml:space="preserve">Mapa </w:t>
      </w:r>
      <w:r w:rsidR="00DB7B96">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sidR="00DB7B96">
        <w:rPr>
          <w:rFonts w:ascii="Times New Roman" w:hAnsi="Times New Roman" w:cs="Times New Roman"/>
          <w:b/>
          <w:bCs/>
          <w:sz w:val="22"/>
          <w:szCs w:val="22"/>
        </w:rPr>
        <w:t>.</w:t>
      </w:r>
      <w:r w:rsidRPr="006D362F">
        <w:rPr>
          <w:rFonts w:ascii="Times New Roman" w:hAnsi="Times New Roman" w:cs="Times New Roman"/>
          <w:b/>
          <w:bCs/>
          <w:sz w:val="22"/>
          <w:szCs w:val="22"/>
        </w:rPr>
        <w:t xml:space="preserve"> Obiekty sakralne z metryką XVI-XVIII w. i późniejsze na tle regionu</w:t>
      </w:r>
      <w:r w:rsidRPr="006D362F">
        <w:rPr>
          <w:rFonts w:ascii="Times New Roman" w:hAnsi="Times New Roman" w:cs="Times New Roman"/>
          <w:noProof/>
          <w:sz w:val="22"/>
          <w:szCs w:val="22"/>
          <w:lang w:eastAsia="pl-PL"/>
        </w:rPr>
        <w:drawing>
          <wp:inline distT="0" distB="0" distL="0" distR="0">
            <wp:extent cx="5730240" cy="4587240"/>
            <wp:effectExtent l="0" t="0" r="3810" b="3810"/>
            <wp:docPr id="1987795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na podstawie danych z Rejestru zabytków </w:t>
      </w:r>
      <w:r w:rsidRPr="006D362F">
        <w:rPr>
          <w:rFonts w:ascii="Times New Roman" w:hAnsi="Times New Roman" w:cs="Times New Roman"/>
          <w:i/>
          <w:iCs/>
          <w:color w:val="000000"/>
          <w:sz w:val="22"/>
          <w:szCs w:val="22"/>
        </w:rPr>
        <w:br/>
        <w:t xml:space="preserve">województwa zachodniopomorskiego, opracowanie własne  </w:t>
      </w:r>
    </w:p>
    <w:p w:rsidR="000D0CDF" w:rsidRPr="006D362F" w:rsidRDefault="000D0CDF" w:rsidP="00814A74">
      <w:pPr>
        <w:widowControl w:val="0"/>
        <w:tabs>
          <w:tab w:val="left" w:pos="917"/>
        </w:tabs>
        <w:autoSpaceDE w:val="0"/>
        <w:spacing w:before="120" w:after="0"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 xml:space="preserve">W oparciu o zinwentaryzowane, występujące obiekty o wartości historycznej, kulturowej krajobrazowej wyznaczane są tzw. Obszary Kulturowo-Krajobrazowe, stanowiące podstawę do tworzenia dedykowanych szlaków </w:t>
      </w:r>
      <w:r w:rsidRPr="006D362F">
        <w:rPr>
          <w:rFonts w:ascii="Times New Roman" w:hAnsi="Times New Roman" w:cs="Times New Roman"/>
          <w:sz w:val="22"/>
          <w:szCs w:val="22"/>
        </w:rPr>
        <w:lastRenderedPageBreak/>
        <w:t xml:space="preserve">turystycznych, czy szerzej -produktów turystycznych. Obszar obejmują tylko dwa obszary kulturowo-krajobrazowe z terenu województwa zachodniopomorskiego zidentyfikowanych 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w:t>
      </w:r>
      <w:r w:rsidR="006269F2">
        <w:rPr>
          <w:rFonts w:ascii="Times New Roman" w:hAnsi="Times New Roman" w:cs="Times New Roman"/>
          <w:sz w:val="22"/>
          <w:szCs w:val="22"/>
        </w:rPr>
        <w:br/>
      </w:r>
      <w:r w:rsidRPr="006D362F">
        <w:rPr>
          <w:rFonts w:ascii="Times New Roman" w:hAnsi="Times New Roman" w:cs="Times New Roman"/>
          <w:sz w:val="22"/>
          <w:szCs w:val="22"/>
        </w:rPr>
        <w:t>z brzegami klifowymi, wydmowymi, mierzejami, płytkimi ujściami rzek, jeziorami przymorskimi (np. Jamno)</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 i tzw. lagunowymi(np.ReskoPrzymorskieiLiwiaŁuża),terenamileśnymiorazłąkamii bagnami. Na tym obszarze działa od 1960 r. Woliński Park Narodowy, obejmujący klifowy odcinek wy- brzeża, dobrze zachowane lasy bukowe, deltę Świny oraz przybrzeżny pas wód Bałtyku. Miejscowości </w:t>
      </w:r>
      <w:r w:rsidR="006269F2">
        <w:rPr>
          <w:rFonts w:ascii="Times New Roman" w:hAnsi="Times New Roman" w:cs="Times New Roman"/>
          <w:sz w:val="22"/>
          <w:szCs w:val="22"/>
        </w:rPr>
        <w:br/>
      </w:r>
      <w:r w:rsidRPr="006D362F">
        <w:rPr>
          <w:rFonts w:ascii="Times New Roman" w:hAnsi="Times New Roman" w:cs="Times New Roman"/>
          <w:sz w:val="22"/>
          <w:szCs w:val="22"/>
        </w:rPr>
        <w:t xml:space="preserve">z portami i stoczniami (Świnoujście, Mrzeżyno, Kołobrzeg), uzdrowiskami (Świnoujście, Międzyzdroje, Kamień Pomorski, Kołobrzeg, Darłówko), latarniami morskimi, o funkcjach wypoczynkowych. W bezpośrednim otoczeniu Pasa Nadmorskiego występują zabytkowe układy urbanistyczne oraz wsie o historycznych układach ruralistycznych.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z brzegami klifowymi, wydmowymi, mierzejami, płytkimi ujściami rzek, jeziorami przymorskimi (np. Jamno) i tzw. lagunowymi(np.ReskoPrzymorskieiLiwiaŁuża),terenamileśnymiorazłąkamii bagnami. Na tym obszarze działa od 1960 r. Woliński Park Narodowy, obejmujący klifowy odcinek wy- brzeża, dobrze zachowane lasy bukowe, deltę Świny oraz przybrzeżny pas wód Bałtyku. Miejscowości z portami </w:t>
      </w:r>
      <w:r w:rsidR="006269F2">
        <w:rPr>
          <w:rFonts w:ascii="Times New Roman" w:hAnsi="Times New Roman" w:cs="Times New Roman"/>
          <w:sz w:val="22"/>
          <w:szCs w:val="22"/>
        </w:rPr>
        <w:br/>
      </w:r>
      <w:r w:rsidRPr="006D362F">
        <w:rPr>
          <w:rFonts w:ascii="Times New Roman" w:hAnsi="Times New Roman" w:cs="Times New Roman"/>
          <w:sz w:val="22"/>
          <w:szCs w:val="22"/>
        </w:rPr>
        <w:t>i stoczniami (Świnoujście, Mrzeżyno, Kołobrzeg), uzdrowiskami (Świnoujście, Międzyzdroje, Kamień Pomorski, Kołobrzeg, Darłówko), latarniami morskimi, o funkcjach wypoczynkowych.</w:t>
      </w:r>
      <w:r w:rsidR="006269F2">
        <w:rPr>
          <w:rFonts w:ascii="Times New Roman" w:hAnsi="Times New Roman" w:cs="Times New Roman"/>
          <w:sz w:val="22"/>
          <w:szCs w:val="22"/>
        </w:rPr>
        <w:br/>
      </w:r>
      <w:r w:rsidRPr="006D362F">
        <w:rPr>
          <w:rFonts w:ascii="Times New Roman" w:hAnsi="Times New Roman" w:cs="Times New Roman"/>
          <w:sz w:val="22"/>
          <w:szCs w:val="22"/>
        </w:rPr>
        <w:t xml:space="preserve"> W bezpośrednim otoczeniu Pasa Nadmorskiego występują zabytkowe układy urbanistyczne oraz wsie</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 o historycznych układach ruralistycznych.</w:t>
      </w:r>
      <w:r w:rsidRPr="006D362F">
        <w:rPr>
          <w:rFonts w:ascii="Times New Roman" w:hAnsi="Times New Roman" w:cs="Times New Roman"/>
          <w:sz w:val="22"/>
          <w:szCs w:val="22"/>
          <w:vertAlign w:val="superscript"/>
        </w:rPr>
        <w:footnoteReference w:id="9"/>
      </w:r>
    </w:p>
    <w:p w:rsidR="000D0CDF" w:rsidRPr="006D362F" w:rsidRDefault="000D0CDF" w:rsidP="00624308">
      <w:pPr>
        <w:widowControl w:val="0"/>
        <w:tabs>
          <w:tab w:val="left" w:pos="917"/>
        </w:tabs>
        <w:autoSpaceDE w:val="0"/>
        <w:spacing w:before="120" w:after="0" w:line="276" w:lineRule="auto"/>
        <w:ind w:right="1074"/>
        <w:jc w:val="both"/>
        <w:rPr>
          <w:rFonts w:ascii="Times New Roman" w:hAnsi="Times New Roman" w:cs="Times New Roman"/>
          <w:color w:val="000000"/>
          <w:sz w:val="22"/>
          <w:szCs w:val="22"/>
        </w:rPr>
      </w:pPr>
      <w:r w:rsidRPr="006D362F">
        <w:rPr>
          <w:rFonts w:ascii="Times New Roman" w:hAnsi="Times New Roman" w:cs="Times New Roman"/>
          <w:b/>
          <w:bCs/>
          <w:sz w:val="22"/>
          <w:szCs w:val="22"/>
        </w:rPr>
        <w:lastRenderedPageBreak/>
        <w:t xml:space="preserve">Mapa </w:t>
      </w:r>
      <w:r w:rsidR="00DB7B96">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sidR="00DB7B96">
        <w:rPr>
          <w:rFonts w:ascii="Times New Roman" w:hAnsi="Times New Roman" w:cs="Times New Roman"/>
          <w:b/>
          <w:bCs/>
          <w:sz w:val="22"/>
          <w:szCs w:val="22"/>
        </w:rPr>
        <w:t>.</w:t>
      </w:r>
      <w:r w:rsidRPr="006D362F">
        <w:rPr>
          <w:rFonts w:ascii="Times New Roman" w:hAnsi="Times New Roman" w:cs="Times New Roman"/>
          <w:b/>
          <w:bCs/>
          <w:sz w:val="22"/>
          <w:szCs w:val="22"/>
        </w:rPr>
        <w:t xml:space="preserve"> Obszary kulturowo-krajobrazowe na obszarze LSR na tle województwa</w:t>
      </w:r>
      <w:r w:rsidRPr="006D362F">
        <w:rPr>
          <w:rFonts w:ascii="Times New Roman" w:hAnsi="Times New Roman" w:cs="Times New Roman"/>
          <w:noProof/>
          <w:sz w:val="22"/>
          <w:szCs w:val="22"/>
          <w:lang w:eastAsia="pl-PL"/>
        </w:rPr>
        <w:drawing>
          <wp:anchor distT="0" distB="0" distL="0" distR="0" simplePos="0" relativeHeight="251662336" behindDoc="0" locked="0" layoutInCell="1" allowOverlap="1">
            <wp:simplePos x="0" y="0"/>
            <wp:positionH relativeFrom="page">
              <wp:posOffset>542925</wp:posOffset>
            </wp:positionH>
            <wp:positionV relativeFrom="paragraph">
              <wp:posOffset>202565</wp:posOffset>
            </wp:positionV>
            <wp:extent cx="5768975" cy="6162675"/>
            <wp:effectExtent l="19050" t="0" r="3175" b="0"/>
            <wp:wrapTopAndBottom/>
            <wp:docPr id="1775260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8975" cy="6162675"/>
                    </a:xfrm>
                    <a:prstGeom prst="rect">
                      <a:avLst/>
                    </a:prstGeom>
                    <a:noFill/>
                  </pic:spPr>
                </pic:pic>
              </a:graphicData>
            </a:graphic>
          </wp:anchor>
        </w:drawing>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0D0CDF" w:rsidRPr="006D362F" w:rsidRDefault="000D0CDF" w:rsidP="00624308">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Z kolei – w zakresie potencjału środowiskowego obszar LSR to głównie tereny rolnicze. Lesistość wynosi tylko około 28,5 % obszaru.</w:t>
      </w:r>
    </w:p>
    <w:p w:rsidR="000D0CDF" w:rsidRPr="006D362F" w:rsidRDefault="000D0CDF" w:rsidP="00624308">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Na terenie działania LGD znajdują się:</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Rezerwat:</w:t>
      </w:r>
    </w:p>
    <w:p w:rsidR="000D0CDF" w:rsidRPr="006D362F" w:rsidRDefault="000D0CDF" w:rsidP="00624308">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Stramniczka</w:t>
      </w:r>
    </w:p>
    <w:p w:rsidR="000D0CDF" w:rsidRPr="006D362F" w:rsidRDefault="000D0CDF" w:rsidP="00624308">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Wydmy między Dźwirzynem a Grzybowem</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Obszar Chronionego Krajobrazu:</w:t>
      </w:r>
    </w:p>
    <w:p w:rsidR="000D0CDF" w:rsidRPr="006D362F" w:rsidRDefault="000D0CDF" w:rsidP="00624308">
      <w:pPr>
        <w:numPr>
          <w:ilvl w:val="0"/>
          <w:numId w:val="27"/>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Koszaliński Pas Nadmorski</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Natura 2000:</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Dorzecze Parsęty</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lastRenderedPageBreak/>
        <w:t>Trzebiatowsko – Kołobrzeski Pas Nadmorski</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Wybrzeże Trzebiatowskie</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Dolina Radwi, Chocieli i Chotli.</w:t>
      </w:r>
    </w:p>
    <w:p w:rsidR="000D0CDF" w:rsidRPr="00BA35E0" w:rsidRDefault="000D0CDF" w:rsidP="00624308">
      <w:pPr>
        <w:spacing w:before="120" w:line="276" w:lineRule="auto"/>
        <w:jc w:val="both"/>
        <w:rPr>
          <w:rFonts w:ascii="Times New Roman" w:hAnsi="Times New Roman" w:cs="Times New Roman"/>
          <w:b/>
          <w:sz w:val="22"/>
          <w:szCs w:val="22"/>
        </w:rPr>
      </w:pPr>
      <w:r w:rsidRPr="00BA35E0">
        <w:rPr>
          <w:rFonts w:ascii="Times New Roman" w:hAnsi="Times New Roman" w:cs="Times New Roman"/>
          <w:b/>
          <w:sz w:val="22"/>
          <w:szCs w:val="22"/>
        </w:rPr>
        <w:t>Mapa</w:t>
      </w:r>
      <w:r w:rsidR="00DB7B96" w:rsidRPr="00BA35E0">
        <w:rPr>
          <w:rFonts w:ascii="Times New Roman" w:hAnsi="Times New Roman" w:cs="Times New Roman"/>
          <w:b/>
          <w:sz w:val="22"/>
          <w:szCs w:val="22"/>
        </w:rPr>
        <w:t>nr</w:t>
      </w:r>
      <w:r w:rsidR="00D66B18" w:rsidRPr="00BA35E0">
        <w:rPr>
          <w:rFonts w:ascii="Times New Roman" w:hAnsi="Times New Roman" w:cs="Times New Roman"/>
          <w:b/>
          <w:sz w:val="22"/>
          <w:szCs w:val="22"/>
        </w:rPr>
        <w:fldChar w:fldCharType="begin"/>
      </w:r>
      <w:r w:rsidRPr="00BA35E0">
        <w:rPr>
          <w:rFonts w:ascii="Times New Roman" w:hAnsi="Times New Roman" w:cs="Times New Roman"/>
          <w:b/>
          <w:sz w:val="22"/>
          <w:szCs w:val="22"/>
        </w:rPr>
        <w:instrText xml:space="preserve"> SEQ Mapa \* ARABIC </w:instrText>
      </w:r>
      <w:r w:rsidR="00D66B18" w:rsidRPr="00BA35E0">
        <w:rPr>
          <w:rFonts w:ascii="Times New Roman" w:hAnsi="Times New Roman" w:cs="Times New Roman"/>
          <w:b/>
          <w:sz w:val="22"/>
          <w:szCs w:val="22"/>
        </w:rPr>
        <w:fldChar w:fldCharType="separate"/>
      </w:r>
      <w:r w:rsidR="00733280">
        <w:rPr>
          <w:rFonts w:ascii="Times New Roman" w:hAnsi="Times New Roman" w:cs="Times New Roman"/>
          <w:b/>
          <w:noProof/>
          <w:sz w:val="22"/>
          <w:szCs w:val="22"/>
        </w:rPr>
        <w:t>3</w:t>
      </w:r>
      <w:r w:rsidR="00D66B18" w:rsidRPr="00BA35E0">
        <w:rPr>
          <w:rFonts w:ascii="Times New Roman" w:hAnsi="Times New Roman" w:cs="Times New Roman"/>
          <w:b/>
          <w:noProof/>
          <w:sz w:val="22"/>
          <w:szCs w:val="22"/>
        </w:rPr>
        <w:fldChar w:fldCharType="end"/>
      </w:r>
      <w:r w:rsidRPr="00BA35E0">
        <w:rPr>
          <w:rFonts w:ascii="Times New Roman" w:hAnsi="Times New Roman" w:cs="Times New Roman"/>
          <w:b/>
          <w:sz w:val="22"/>
          <w:szCs w:val="22"/>
        </w:rPr>
        <w:t xml:space="preserve"> Intensywność ruchu turystycznego</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noProof/>
          <w:sz w:val="22"/>
          <w:szCs w:val="22"/>
          <w:lang w:eastAsia="pl-PL"/>
        </w:rPr>
        <w:drawing>
          <wp:inline distT="0" distB="0" distL="0" distR="0">
            <wp:extent cx="5707380" cy="4770120"/>
            <wp:effectExtent l="0" t="0" r="7620" b="0"/>
            <wp:docPr id="307952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380" cy="4770120"/>
                    </a:xfrm>
                    <a:prstGeom prst="rect">
                      <a:avLst/>
                    </a:prstGeom>
                    <a:noFill/>
                    <a:ln>
                      <a:noFill/>
                    </a:ln>
                  </pic:spPr>
                </pic:pic>
              </a:graphicData>
            </a:graphic>
          </wp:inline>
        </w:drawing>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0D0CDF" w:rsidRPr="006D362F" w:rsidRDefault="000D0CDF" w:rsidP="00624308">
      <w:pPr>
        <w:spacing w:before="120" w:after="0" w:line="276" w:lineRule="auto"/>
        <w:jc w:val="both"/>
        <w:rPr>
          <w:rFonts w:ascii="Times New Roman" w:eastAsiaTheme="majorEastAsia" w:hAnsi="Times New Roman" w:cs="Times New Roman"/>
          <w:color w:val="000000" w:themeColor="text1"/>
          <w:sz w:val="22"/>
          <w:szCs w:val="22"/>
        </w:rPr>
      </w:pPr>
      <w:r w:rsidRPr="006D362F">
        <w:rPr>
          <w:rFonts w:ascii="Times New Roman" w:hAnsi="Times New Roman" w:cs="Times New Roman"/>
          <w:sz w:val="22"/>
          <w:szCs w:val="22"/>
        </w:rPr>
        <w:t xml:space="preserve">O warunkach rozwoju turystyki w województwie zachodniopomorskim decydują dwie grupy czynników: – zasoby i walory przyrodnicze i poza przyrodnicze (kulturowe i ekonomiczne), – zagospodarowanie turystyczne zapewniające właściwe warunki wypoczynku. Z profilem rozwoju turystyki na obszarze LSR znakomicie konweniuje idea budowy rozległej sieci ścieżek i tras rowerowych na trenie województwa. Uwarunkowania przestrzenne obszaru LGD wpływają na konieczność rewitalizacji przestrzeni.. Głównie skupia się ona na rewitalizacji infrastruktury, nieruchomości i przestrzeni, zaniedbanych terenów i kluczowych obszarów miejscowości. Z uwagi na charakterystykę regionu wiele z nich odnosi się do terenów popegeerowskich, które wymagają rewitalizacji i wdrożenia nowych funkcji. </w:t>
      </w:r>
      <w:r w:rsidRPr="006D362F">
        <w:rPr>
          <w:rFonts w:ascii="Times New Roman" w:eastAsiaTheme="majorEastAsia" w:hAnsi="Times New Roman" w:cs="Times New Roman"/>
          <w:color w:val="000000" w:themeColor="text1"/>
          <w:sz w:val="22"/>
          <w:szCs w:val="22"/>
        </w:rPr>
        <w:t xml:space="preserve">Podsumowując, na terenie LSR poczyniono </w:t>
      </w:r>
      <w:r w:rsidRPr="006D362F">
        <w:rPr>
          <w:rFonts w:ascii="Times New Roman" w:eastAsiaTheme="majorEastAsia" w:hAnsi="Times New Roman" w:cs="Times New Roman"/>
          <w:bCs/>
          <w:color w:val="000000" w:themeColor="text1"/>
          <w:sz w:val="22"/>
          <w:szCs w:val="22"/>
        </w:rPr>
        <w:t>wiele inwestycji mających na celu poprawę dostępu do infrastruktury sportowej oraz obiektów kultury, również ze środków LGD</w:t>
      </w:r>
      <w:r w:rsidRPr="006D362F">
        <w:rPr>
          <w:rFonts w:ascii="Times New Roman" w:eastAsiaTheme="majorEastAsia" w:hAnsi="Times New Roman" w:cs="Times New Roman"/>
          <w:color w:val="000000" w:themeColor="text1"/>
          <w:sz w:val="22"/>
          <w:szCs w:val="22"/>
        </w:rPr>
        <w:t>. Oferują one szeroką ofertę zajęć i wydarzeń. W okresie 2023-2027 możliwe będzie otrzymanie wsparcia ze środków LSR w ramach PS WPR 2023-2027 na Rozwój</w:t>
      </w:r>
      <w:r w:rsidRPr="006D362F">
        <w:rPr>
          <w:rFonts w:ascii="Times New Roman" w:hAnsi="Times New Roman" w:cs="Times New Roman"/>
          <w:sz w:val="22"/>
          <w:szCs w:val="22"/>
        </w:rPr>
        <w:t xml:space="preserve"> pozarolniczej przyjaznej środowisku działalności gospodarczej</w:t>
      </w:r>
      <w:r w:rsidRPr="006D362F">
        <w:rPr>
          <w:rFonts w:ascii="Times New Roman" w:eastAsiaTheme="majorEastAsia" w:hAnsi="Times New Roman" w:cs="Times New Roman"/>
          <w:color w:val="000000" w:themeColor="text1"/>
          <w:sz w:val="22"/>
          <w:szCs w:val="22"/>
        </w:rPr>
        <w:t xml:space="preserve"> oraz małą infrastrukturę gminną. Wsparcie LSR 2023-2027 wydaje się uzasadnione potrzebami obszaru w zakresie uwarunkowań środowiskowych i kulturowych obszaru LSR.  </w:t>
      </w:r>
    </w:p>
    <w:p w:rsidR="000D0CDF" w:rsidRDefault="000D0CDF" w:rsidP="00624308">
      <w:pPr>
        <w:spacing w:before="120" w:after="0" w:line="276" w:lineRule="auto"/>
        <w:jc w:val="both"/>
        <w:rPr>
          <w:rFonts w:ascii="Times New Roman" w:hAnsi="Times New Roman" w:cs="Times New Roman"/>
          <w:color w:val="000000"/>
          <w:sz w:val="22"/>
          <w:szCs w:val="22"/>
        </w:rPr>
      </w:pPr>
    </w:p>
    <w:p w:rsidR="00AD101C" w:rsidRPr="006D362F" w:rsidRDefault="00AD101C"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4A0"/>
      </w:tblPr>
      <w:tblGrid>
        <w:gridCol w:w="10354"/>
      </w:tblGrid>
      <w:tr w:rsidR="000D0CDF" w:rsidRPr="006D362F" w:rsidTr="006269F2">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4.4. UWARUNKOWANIA PRZESTRZENNO - FUNKCJONALNE</w:t>
            </w:r>
          </w:p>
        </w:tc>
      </w:tr>
    </w:tbl>
    <w:p w:rsidR="000D0CDF" w:rsidRPr="006D362F" w:rsidRDefault="000D0CDF" w:rsidP="00624308">
      <w:pPr>
        <w:spacing w:before="120" w:after="0" w:line="276" w:lineRule="auto"/>
        <w:jc w:val="both"/>
        <w:rPr>
          <w:rFonts w:ascii="Times New Roman" w:hAnsi="Times New Roman" w:cs="Times New Roman"/>
          <w:sz w:val="22"/>
          <w:szCs w:val="22"/>
        </w:rPr>
      </w:pPr>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Obszar LSR w Planie Zagospodarowania Przestrzennego Województwa Zachodniopomorskiego wskazany jako obszar funkcjonalny o znaczeniu regionalnym – Koszalińsko – Kołobrzesko – Białogardzki Obszar Funkcjonalny.. </w:t>
      </w:r>
      <w:r w:rsidRPr="006D362F">
        <w:rPr>
          <w:rFonts w:ascii="Times New Roman" w:hAnsi="Times New Roman" w:cs="Times New Roman"/>
          <w:bCs/>
          <w:sz w:val="22"/>
          <w:szCs w:val="22"/>
        </w:rPr>
        <w:t xml:space="preserve">Szansą dla rozwoju obszaru może być dobra dostępność do głównych miast województwa: Szczecina i Koszalina. </w:t>
      </w:r>
      <w:r w:rsidRPr="006D362F">
        <w:rPr>
          <w:rFonts w:ascii="Times New Roman" w:hAnsi="Times New Roman" w:cs="Times New Roman"/>
          <w:sz w:val="22"/>
          <w:szCs w:val="22"/>
        </w:rPr>
        <w:t xml:space="preserve">Najbliższe duże miasta to: Koszalin ok. 45 km, Szczecin 125 km. Obszaru LSR ma dostęp do Morza Bałtyckiego. Niewielka odległość dzieli również obszar LGD od Berlina – około 270 km. Najbliższe lotnisko cywilne usytuowane jest w Goleniowie – około 80 km. Przez obszar LSR przebiega droga ekspresowa nr 6, która biegnie od granicy państwa (Kołbaskowo), przez Szczecin, Kołobrzeg, Koszalin, Słupsk oraz Trójmiasto. Droga krajowa nr 11, która biegnie od Kołobrzegu przez Koszalin, Piłę, Poznań, Środę Wielkopolską, Ostrów Wielkopolski, Kluczbork i Bytom. Przez obszar LSR przebiega również 6 dróg wojewódzkich – nr 102,112,162,163,166 i 169. Transport kolejowy </w:t>
      </w:r>
      <w:r w:rsidRPr="006269F2">
        <w:rPr>
          <w:rFonts w:ascii="Times New Roman" w:hAnsi="Times New Roman" w:cs="Times New Roman"/>
          <w:sz w:val="22"/>
          <w:szCs w:val="22"/>
        </w:rPr>
        <w:t>tworzą: li</w:t>
      </w:r>
      <w:hyperlink r:id="rId21" w:tooltip="Linia kolejowa nr 402" w:history="1">
        <w:r w:rsidRPr="006269F2">
          <w:rPr>
            <w:rStyle w:val="Hipercze"/>
            <w:rFonts w:ascii="Times New Roman" w:hAnsi="Times New Roman" w:cs="Times New Roman"/>
            <w:color w:val="auto"/>
            <w:sz w:val="22"/>
            <w:szCs w:val="22"/>
            <w:shd w:val="clear" w:color="auto" w:fill="FFFFFF"/>
          </w:rPr>
          <w:t>nia kolejowa nr 402</w:t>
        </w:r>
      </w:hyperlink>
      <w:r w:rsidRPr="006269F2">
        <w:rPr>
          <w:rFonts w:ascii="Times New Roman" w:hAnsi="Times New Roman" w:cs="Times New Roman"/>
          <w:sz w:val="22"/>
          <w:szCs w:val="22"/>
          <w:shd w:val="clear" w:color="auto" w:fill="FFFFFF"/>
        </w:rPr>
        <w:t> </w:t>
      </w:r>
      <w:hyperlink r:id="rId22" w:tooltip="Goleniów" w:history="1">
        <w:r w:rsidRPr="006269F2">
          <w:rPr>
            <w:rStyle w:val="Hipercze"/>
            <w:rFonts w:ascii="Times New Roman" w:hAnsi="Times New Roman" w:cs="Times New Roman"/>
            <w:color w:val="auto"/>
            <w:sz w:val="22"/>
            <w:szCs w:val="22"/>
            <w:shd w:val="clear" w:color="auto" w:fill="FFFFFF"/>
          </w:rPr>
          <w:t>Goleniów</w:t>
        </w:r>
      </w:hyperlink>
      <w:r w:rsidRPr="006269F2">
        <w:rPr>
          <w:rFonts w:ascii="Times New Roman" w:hAnsi="Times New Roman" w:cs="Times New Roman"/>
          <w:sz w:val="22"/>
          <w:szCs w:val="22"/>
          <w:shd w:val="clear" w:color="auto" w:fill="FFFFFF"/>
        </w:rPr>
        <w:t xml:space="preserve">→ </w:t>
      </w:r>
      <w:hyperlink r:id="rId23" w:tooltip="Koszalin" w:history="1">
        <w:r w:rsidRPr="006269F2">
          <w:rPr>
            <w:rStyle w:val="Hipercze"/>
            <w:rFonts w:ascii="Times New Roman" w:hAnsi="Times New Roman" w:cs="Times New Roman"/>
            <w:color w:val="auto"/>
            <w:sz w:val="22"/>
            <w:szCs w:val="22"/>
            <w:shd w:val="clear" w:color="auto" w:fill="FFFFFF"/>
          </w:rPr>
          <w:t>Koszalin</w:t>
        </w:r>
      </w:hyperlink>
      <w:r w:rsidRPr="006269F2">
        <w:rPr>
          <w:rFonts w:ascii="Times New Roman" w:hAnsi="Times New Roman" w:cs="Times New Roman"/>
          <w:sz w:val="22"/>
          <w:szCs w:val="22"/>
          <w:shd w:val="clear" w:color="auto" w:fill="FFFFFF"/>
        </w:rPr>
        <w:t> (przez Kołobrzeg i Ustronie Morskie)</w:t>
      </w:r>
      <w:r w:rsidRPr="006269F2">
        <w:rPr>
          <w:rFonts w:ascii="Times New Roman" w:hAnsi="Times New Roman" w:cs="Times New Roman"/>
          <w:sz w:val="22"/>
          <w:szCs w:val="22"/>
        </w:rPr>
        <w:t>, linia kolejowa nr</w:t>
      </w:r>
      <w:hyperlink r:id="rId24" w:tooltip="Linia kolejowa nr 404" w:history="1">
        <w:r w:rsidRPr="006269F2">
          <w:rPr>
            <w:rStyle w:val="Hipercze"/>
            <w:rFonts w:ascii="Times New Roman" w:hAnsi="Times New Roman" w:cs="Times New Roman"/>
            <w:color w:val="auto"/>
            <w:sz w:val="22"/>
            <w:szCs w:val="22"/>
            <w:shd w:val="clear" w:color="auto" w:fill="FFFFFF"/>
          </w:rPr>
          <w:t xml:space="preserve"> 404</w:t>
        </w:r>
      </w:hyperlink>
      <w:r w:rsidRPr="006269F2">
        <w:rPr>
          <w:rFonts w:ascii="Times New Roman" w:hAnsi="Times New Roman" w:cs="Times New Roman"/>
          <w:sz w:val="22"/>
          <w:szCs w:val="22"/>
          <w:shd w:val="clear" w:color="auto" w:fill="FFFFFF"/>
        </w:rPr>
        <w:t> Kołobrzeg → Szczecinek → </w:t>
      </w:r>
      <w:hyperlink r:id="rId25" w:tooltip="Poznań" w:history="1">
        <w:r w:rsidRPr="006269F2">
          <w:rPr>
            <w:rStyle w:val="Hipercze"/>
            <w:rFonts w:ascii="Times New Roman" w:hAnsi="Times New Roman" w:cs="Times New Roman"/>
            <w:color w:val="auto"/>
            <w:sz w:val="22"/>
            <w:szCs w:val="22"/>
            <w:shd w:val="clear" w:color="auto" w:fill="FFFFFF"/>
          </w:rPr>
          <w:t>Poznań Gł.</w:t>
        </w:r>
      </w:hyperlink>
      <w:r w:rsidRPr="006269F2">
        <w:rPr>
          <w:rFonts w:ascii="Times New Roman" w:hAnsi="Times New Roman" w:cs="Times New Roman"/>
          <w:sz w:val="22"/>
          <w:szCs w:val="22"/>
          <w:shd w:val="clear" w:color="auto" w:fill="FFFFFF"/>
        </w:rPr>
        <w:t xml:space="preserve"> (przez Dygowo) oraz </w:t>
      </w:r>
      <w:hyperlink r:id="rId26" w:tooltip="Stargard" w:history="1">
        <w:r w:rsidRPr="006269F2">
          <w:rPr>
            <w:rStyle w:val="Hipercze"/>
            <w:rFonts w:ascii="Times New Roman" w:hAnsi="Times New Roman" w:cs="Times New Roman"/>
            <w:color w:val="auto"/>
            <w:sz w:val="22"/>
            <w:szCs w:val="22"/>
            <w:shd w:val="clear" w:color="auto" w:fill="FFFFFF"/>
          </w:rPr>
          <w:t>Stargard</w:t>
        </w:r>
      </w:hyperlink>
      <w:r w:rsidRPr="006269F2">
        <w:rPr>
          <w:rFonts w:ascii="Times New Roman" w:hAnsi="Times New Roman" w:cs="Times New Roman"/>
          <w:sz w:val="22"/>
          <w:szCs w:val="22"/>
          <w:shd w:val="clear" w:color="auto" w:fill="FFFFFF"/>
        </w:rPr>
        <w:t> – </w:t>
      </w:r>
      <w:hyperlink r:id="rId27" w:tooltip="Wejherowo" w:history="1">
        <w:r w:rsidRPr="006269F2">
          <w:rPr>
            <w:rStyle w:val="Hipercze"/>
            <w:rFonts w:ascii="Times New Roman" w:hAnsi="Times New Roman" w:cs="Times New Roman"/>
            <w:color w:val="auto"/>
            <w:sz w:val="22"/>
            <w:szCs w:val="22"/>
            <w:shd w:val="clear" w:color="auto" w:fill="FFFFFF"/>
          </w:rPr>
          <w:t>Wejherowo</w:t>
        </w:r>
      </w:hyperlink>
      <w:r w:rsidRPr="006269F2">
        <w:rPr>
          <w:rFonts w:ascii="Times New Roman" w:hAnsi="Times New Roman" w:cs="Times New Roman"/>
          <w:sz w:val="22"/>
          <w:szCs w:val="22"/>
          <w:shd w:val="clear" w:color="auto" w:fill="FFFFFF"/>
        </w:rPr>
        <w:t> (przez Białogard).</w:t>
      </w:r>
      <w:r w:rsidRPr="006269F2">
        <w:rPr>
          <w:rFonts w:ascii="Times New Roman" w:hAnsi="Times New Roman" w:cs="Times New Roman"/>
          <w:sz w:val="22"/>
          <w:szCs w:val="22"/>
        </w:rPr>
        <w:t xml:space="preserve">Problemem jest </w:t>
      </w:r>
      <w:r w:rsidRPr="006269F2">
        <w:rPr>
          <w:rFonts w:ascii="Times New Roman" w:hAnsi="Times New Roman" w:cs="Times New Roman"/>
          <w:bCs/>
          <w:sz w:val="22"/>
          <w:szCs w:val="22"/>
        </w:rPr>
        <w:t>niski poziom nakładów finansowych na budowę i modernizację dróg (powiatowych</w:t>
      </w:r>
      <w:r w:rsidR="006269F2">
        <w:rPr>
          <w:rFonts w:ascii="Times New Roman" w:hAnsi="Times New Roman" w:cs="Times New Roman"/>
          <w:bCs/>
          <w:sz w:val="22"/>
          <w:szCs w:val="22"/>
        </w:rPr>
        <w:br/>
      </w:r>
      <w:r w:rsidRPr="006D362F">
        <w:rPr>
          <w:rFonts w:ascii="Times New Roman" w:hAnsi="Times New Roman" w:cs="Times New Roman"/>
          <w:bCs/>
          <w:sz w:val="22"/>
          <w:szCs w:val="22"/>
        </w:rPr>
        <w:t>i gminnych),</w:t>
      </w:r>
      <w:r w:rsidRPr="006D362F">
        <w:rPr>
          <w:rFonts w:ascii="Times New Roman" w:hAnsi="Times New Roman" w:cs="Times New Roman"/>
          <w:sz w:val="22"/>
          <w:szCs w:val="22"/>
        </w:rPr>
        <w:t xml:space="preserve"> który może stanowić zagrożenie co przy dynamicznym rozwoju motoryzacji powoduje stałe pogarszanie się warunków podróżowania i bezpieczeństwa ruchu drogowego. Pośród problemów wskazywanych przez mieszkańców pojawiały się również braki infrastruktury w świetlicach wiejskich.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 </w:t>
      </w:r>
      <w:r w:rsidRPr="006D362F">
        <w:rPr>
          <w:rFonts w:ascii="Times New Roman" w:hAnsi="Times New Roman" w:cs="Times New Roman"/>
          <w:bCs/>
          <w:sz w:val="22"/>
          <w:szCs w:val="22"/>
        </w:rPr>
        <w:t>Poziom rozwoju gospodarczego gmin należących do obszaru LSR jest znacznie zróżnicowany.</w:t>
      </w:r>
      <w:r w:rsidRPr="006D362F">
        <w:rPr>
          <w:rFonts w:ascii="Times New Roman" w:hAnsi="Times New Roman" w:cs="Times New Roman"/>
          <w:sz w:val="22"/>
          <w:szCs w:val="22"/>
        </w:rPr>
        <w:t xml:space="preserve"> Średni poziom wskaźnika G dla gmin członkowskich wynosił na 2020 r. 2429 zł i widać znaczne zróżnicowanie jego poziomu w gminach członkowskich. Najwyższy poziom wskaźnika G notuje Gmina Ustronie Morskie (4041,9 zł), z kolei – najniższy Gmina Siemyśl (1695,1 zł). Analizując wysokość dochodów ogółem, najwyższe dochody notuje gmina Kołobrzeg – obszar wiejski na poziomie niespełna 76 mln zł rocznie, przy równie wysokich wydatkach 75 mln zł, z kolei najniższe dochody spośród gmin członkowskich osiąga gmina Siemyśl</w:t>
      </w:r>
      <w:r w:rsidR="0020769E">
        <w:rPr>
          <w:rFonts w:ascii="Times New Roman" w:hAnsi="Times New Roman" w:cs="Times New Roman"/>
          <w:sz w:val="22"/>
          <w:szCs w:val="22"/>
        </w:rPr>
        <w:br/>
      </w:r>
      <w:r w:rsidRPr="006D362F">
        <w:rPr>
          <w:rFonts w:ascii="Times New Roman" w:hAnsi="Times New Roman" w:cs="Times New Roman"/>
          <w:sz w:val="22"/>
          <w:szCs w:val="22"/>
        </w:rPr>
        <w:t xml:space="preserve"> z niespełna 22 mln zł rocznie. Różnice w dochodach poszczególnych gmin członkowskich pośrednio wpływają też na znaczne zróżnicowanie środków w budżetach gmin na finansowanie i współfinansowanie programów</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 i projektów unijnych, średnio 1,6 mln zł rocznie. Największe środki w budżecie gminy na finansowanie </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i współfinansowanie programów i projektów unijnych [zł] wskazano w Gminie Kołobrzeg – obszar wiejski (4,2 mln zł), najniższe w gminie Rymań (niewiele więcej niż 200 tys. zł). Zbliżoną sytuację obrazuje analiza wydatków ogółem budżetu gminy na 1 mieszkańca gmin z obszaru LSR, średnio 6,6 tys. zł.  Wyjątek stanowi Gmina Ustronie Morskie, gdzie wydatki ogółem na jednego mieszkańca wynoszą niespełna 10 tys. zł. Analiza pokazuje, że pomimo zróżnicowania dochodów podatkowych gminy członkowskie wydatkują zbliżone środki na mieszkańców, pomimo różnego poziomu dochodów. Pokazuje to zasadność kierowania pomocy szczególnie do gmin członkowskich </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z niższym poziomem dochodu podatkowego. </w:t>
      </w:r>
    </w:p>
    <w:p w:rsidR="000D0CDF" w:rsidRPr="006D362F" w:rsidRDefault="000D0CDF" w:rsidP="00624308">
      <w:pPr>
        <w:spacing w:before="120" w:line="276" w:lineRule="auto"/>
        <w:jc w:val="both"/>
        <w:rPr>
          <w:rFonts w:ascii="Times New Roman" w:hAnsi="Times New Roman" w:cs="Times New Roman"/>
          <w:b/>
          <w:color w:val="4F6228" w:themeColor="accent3" w:themeShade="80"/>
          <w:sz w:val="22"/>
          <w:szCs w:val="22"/>
        </w:rPr>
      </w:pPr>
      <w:r w:rsidRPr="006D362F">
        <w:rPr>
          <w:rFonts w:ascii="Times New Roman" w:hAnsi="Times New Roman" w:cs="Times New Roman"/>
          <w:b/>
          <w:sz w:val="22"/>
          <w:szCs w:val="22"/>
        </w:rPr>
        <w:t xml:space="preserve">Tabela </w:t>
      </w:r>
      <w:r w:rsidR="00B56120">
        <w:rPr>
          <w:rFonts w:ascii="Times New Roman" w:hAnsi="Times New Roman" w:cs="Times New Roman"/>
          <w:b/>
          <w:sz w:val="22"/>
          <w:szCs w:val="22"/>
        </w:rPr>
        <w:t xml:space="preserve">nr </w:t>
      </w:r>
      <w:r w:rsidRPr="006D362F">
        <w:rPr>
          <w:rFonts w:ascii="Times New Roman" w:hAnsi="Times New Roman" w:cs="Times New Roman"/>
          <w:b/>
          <w:sz w:val="22"/>
          <w:szCs w:val="22"/>
        </w:rPr>
        <w:t>10</w:t>
      </w:r>
      <w:r w:rsidR="00B56120">
        <w:rPr>
          <w:rFonts w:ascii="Times New Roman" w:hAnsi="Times New Roman" w:cs="Times New Roman"/>
          <w:b/>
          <w:sz w:val="22"/>
          <w:szCs w:val="22"/>
        </w:rPr>
        <w:t>.</w:t>
      </w:r>
      <w:r w:rsidRPr="006D362F">
        <w:rPr>
          <w:rFonts w:ascii="Times New Roman" w:hAnsi="Times New Roman" w:cs="Times New Roman"/>
          <w:b/>
          <w:sz w:val="22"/>
          <w:szCs w:val="22"/>
        </w:rPr>
        <w:t xml:space="preserve"> Dochód podatkowy na obszarze LSR oraz poziom wydatków w gminach, wg. stanu na 31.12.2020</w:t>
      </w:r>
      <w:r w:rsidRPr="006D362F">
        <w:rPr>
          <w:rFonts w:ascii="Times New Roman" w:hAnsi="Times New Roman" w:cs="Times New Roman"/>
          <w:b/>
          <w:color w:val="4F6228" w:themeColor="accent3" w:themeShade="80"/>
          <w:sz w:val="22"/>
          <w:szCs w:val="22"/>
        </w:rPr>
        <w:t xml:space="preserve"> r.</w:t>
      </w:r>
    </w:p>
    <w:tbl>
      <w:tblPr>
        <w:tblStyle w:val="Tabela-Siatka"/>
        <w:tblW w:w="10200" w:type="dxa"/>
        <w:tblInd w:w="-5" w:type="dxa"/>
        <w:tblLayout w:type="fixed"/>
        <w:tblLook w:val="04A0"/>
      </w:tblPr>
      <w:tblGrid>
        <w:gridCol w:w="427"/>
        <w:gridCol w:w="2407"/>
        <w:gridCol w:w="1417"/>
        <w:gridCol w:w="1417"/>
        <w:gridCol w:w="1841"/>
        <w:gridCol w:w="1417"/>
        <w:gridCol w:w="1274"/>
      </w:tblGrid>
      <w:tr w:rsidR="000D0CDF" w:rsidRPr="006D362F" w:rsidTr="000D0CDF">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Gmina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Dochody ogółem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[zł]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Środki w budżecie gminy na finansowanie i współfinansowanie programów i projektów unijnych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dochodów podatkowych gmin 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budżetu gminy na 1 mieszkańca [zł]</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35 312 033,24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36 823 209,13</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418 464,89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2009,9</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5 007,92</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63 837 401,08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60 698 352,22</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2 213 295,63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2293,7</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6 965,61</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41 862 829,53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28 080 776,42</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479 294,98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1975,5</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5 164,75</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45 538 206,11</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37 009 659,91</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3 716 802,19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2398,4</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7 066,96</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75 846 527,89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75 092 662,88</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4 217 397,18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3041,7</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6 645,37</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29 864 838,23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26 184 046,58</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211 775,89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1976,0</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7 023,62</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21 676 494,79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20 653 019,11</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995 461,19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1695,1</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5 268,63</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39 049 278,14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36 923 900,16</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346 169,19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4041,9</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9 828,03</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Razem/średnia</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44 123 451,13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40 183 203,30</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1 574 832,64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2429,0</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6 621,36</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dochód podatkowy na obszarze LSR za 2020 r. ze wzoru:</w:t>
      </w:r>
    </w:p>
    <w:p w:rsidR="000D0CDF" w:rsidRPr="006D362F" w:rsidRDefault="00D66B18" w:rsidP="00624308">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3750</m:t>
            </m:r>
          </m:num>
          <m:den>
            <m:r>
              <w:rPr>
                <w:rFonts w:ascii="Times New Roman" w:eastAsiaTheme="majorEastAsia" w:hAnsi="Times New Roman" w:cs="Times New Roman"/>
                <w:sz w:val="22"/>
                <w:szCs w:val="22"/>
              </w:rPr>
              <m:t>ś</m:t>
            </m:r>
            <m:r>
              <w:rPr>
                <w:rFonts w:ascii="Cambria Math" w:eastAsiaTheme="majorEastAsia" w:hAnsi="Cambria Math" w:cs="Times New Roman"/>
                <w:sz w:val="22"/>
                <w:szCs w:val="22"/>
              </w:rPr>
              <m:t>redniawarto</m:t>
            </m:r>
            <m:r>
              <w:rPr>
                <w:rFonts w:ascii="Times New Roman" w:eastAsiaTheme="majorEastAsia" w:hAnsi="Times New Roman" w:cs="Times New Roman"/>
                <w:sz w:val="22"/>
                <w:szCs w:val="22"/>
              </w:rPr>
              <m:t>ś</m:t>
            </m:r>
            <m:r>
              <w:rPr>
                <w:rFonts w:ascii="Cambria Math" w:eastAsiaTheme="majorEastAsia" w:hAnsi="Cambria Math" w:cs="Times New Roman"/>
                <w:sz w:val="22"/>
                <w:szCs w:val="22"/>
              </w:rPr>
              <m:t>ciwska</m:t>
            </m:r>
            <m:r>
              <w:rPr>
                <w:rFonts w:ascii="Times New Roman" w:eastAsiaTheme="majorEastAsia" w:hAnsi="Times New Roman" w:cs="Times New Roman"/>
                <w:sz w:val="22"/>
                <w:szCs w:val="22"/>
              </w:rPr>
              <m:t>ź</m:t>
            </m:r>
            <m:r>
              <w:rPr>
                <w:rFonts w:ascii="Cambria Math" w:eastAsiaTheme="majorEastAsia" w:hAnsi="Cambria Math" w:cs="Times New Roman"/>
                <w:sz w:val="22"/>
                <w:szCs w:val="22"/>
              </w:rPr>
              <m:t>nikaGgminobj</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tyc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LSR</m:t>
            </m:r>
          </m:den>
        </m:f>
      </m:oMath>
      <w:r w:rsidR="000D0CDF" w:rsidRPr="006D362F">
        <w:rPr>
          <w:rFonts w:ascii="Times New Roman" w:eastAsiaTheme="majorEastAsia" w:hAnsi="Times New Roman" w:cs="Times New Roman"/>
          <w:sz w:val="22"/>
          <w:szCs w:val="22"/>
        </w:rPr>
        <w:t xml:space="preserve">  obszar LGD osiąga wartość 1,54</w:t>
      </w:r>
    </w:p>
    <w:p w:rsidR="000D0CDF" w:rsidRPr="006D362F" w:rsidRDefault="000D0CDF" w:rsidP="00624308">
      <w:pPr>
        <w:spacing w:before="12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w:t>
      </w:r>
      <w:hyperlink r:id="rId28" w:history="1">
        <w:r w:rsidRPr="00614EE3">
          <w:rPr>
            <w:rStyle w:val="Hipercze"/>
            <w:rFonts w:ascii="Times New Roman" w:hAnsi="Times New Roman" w:cs="Times New Roman"/>
            <w:b/>
            <w:i/>
            <w:iCs/>
            <w:color w:val="auto"/>
            <w:sz w:val="22"/>
            <w:szCs w:val="22"/>
            <w:u w:val="none"/>
          </w:rPr>
          <w:t>wskaźniki dochodów podatkowych gmin powiatów i województw na 2020r</w:t>
        </w:r>
      </w:hyperlink>
      <w:r w:rsidRPr="006D362F">
        <w:rPr>
          <w:rFonts w:ascii="Times New Roman" w:hAnsi="Times New Roman" w:cs="Times New Roman"/>
          <w:i/>
          <w:iCs/>
          <w:sz w:val="22"/>
          <w:szCs w:val="22"/>
        </w:rPr>
        <w:t xml:space="preserve">oraz Dane GUS BDL </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w:t>
      </w:r>
      <w:r w:rsidR="00614EE3">
        <w:rPr>
          <w:rFonts w:ascii="Times New Roman" w:hAnsi="Times New Roman" w:cs="Times New Roman"/>
          <w:sz w:val="22"/>
          <w:szCs w:val="22"/>
        </w:rPr>
        <w:br/>
      </w:r>
      <w:r w:rsidRPr="006D362F">
        <w:rPr>
          <w:rFonts w:ascii="Times New Roman" w:hAnsi="Times New Roman" w:cs="Times New Roman"/>
          <w:sz w:val="22"/>
          <w:szCs w:val="22"/>
        </w:rPr>
        <w:t>i integralności terytorialnej winny skupiać się z jednej strony na poprawie dostępności, z drugiej strony na przełamywaniu barier rozwojowych (przeciwdziałanie wykluczeniu społecznemu) i podnoszeniu potencjału rozwojowego terenów wiejskich na bazie zasobów (ludzkich, materialnych.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4.5. ANALIZA POTRZEB I POTENCJAŁU LSR</w:t>
            </w:r>
          </w:p>
        </w:tc>
      </w:tr>
    </w:tbl>
    <w:p w:rsidR="000D0CDF" w:rsidRPr="006D362F" w:rsidRDefault="000D0CDF" w:rsidP="00624308">
      <w:pPr>
        <w:spacing w:line="276" w:lineRule="auto"/>
        <w:rPr>
          <w:rFonts w:ascii="Times New Roman" w:hAnsi="Times New Roman" w:cs="Times New Roman"/>
          <w:b/>
          <w:bCs/>
          <w:sz w:val="22"/>
          <w:szCs w:val="22"/>
        </w:rPr>
      </w:pPr>
    </w:p>
    <w:p w:rsidR="000D0CDF" w:rsidRDefault="000D0CDF" w:rsidP="00614EE3">
      <w:pPr>
        <w:spacing w:after="0" w:line="276" w:lineRule="auto"/>
        <w:ind w:firstLine="709"/>
        <w:jc w:val="both"/>
        <w:rPr>
          <w:rFonts w:ascii="Times New Roman" w:hAnsi="Times New Roman" w:cs="Times New Roman"/>
          <w:sz w:val="22"/>
          <w:szCs w:val="22"/>
        </w:rPr>
      </w:pPr>
      <w:r w:rsidRPr="006D362F">
        <w:rPr>
          <w:rFonts w:ascii="Times New Roman" w:hAnsi="Times New Roman" w:cs="Times New Roman"/>
          <w:sz w:val="22"/>
          <w:szCs w:val="22"/>
        </w:rPr>
        <w:t>Analiza potrzeb i potencjału obszaru LGD „Siła w Grupie” została przeprowadzona w oparciu o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p>
    <w:p w:rsidR="00614EE3" w:rsidRPr="006D362F" w:rsidRDefault="00614EE3" w:rsidP="00614EE3">
      <w:pPr>
        <w:spacing w:after="0" w:line="276" w:lineRule="auto"/>
        <w:ind w:firstLine="709"/>
        <w:jc w:val="both"/>
        <w:rPr>
          <w:rFonts w:ascii="Times New Roman" w:hAnsi="Times New Roman" w:cs="Times New Roman"/>
          <w:sz w:val="22"/>
          <w:szCs w:val="22"/>
        </w:rPr>
      </w:pPr>
    </w:p>
    <w:p w:rsidR="000D0CDF" w:rsidRPr="00B56120" w:rsidRDefault="000D0CDF" w:rsidP="00624308">
      <w:pPr>
        <w:spacing w:after="180" w:line="276" w:lineRule="auto"/>
        <w:rPr>
          <w:rFonts w:ascii="Times New Roman" w:hAnsi="Times New Roman" w:cs="Times New Roman"/>
          <w:b/>
          <w:sz w:val="22"/>
          <w:szCs w:val="22"/>
        </w:rPr>
      </w:pPr>
      <w:r w:rsidRPr="00B56120">
        <w:rPr>
          <w:rFonts w:ascii="Times New Roman" w:hAnsi="Times New Roman" w:cs="Times New Roman"/>
          <w:b/>
          <w:sz w:val="22"/>
          <w:szCs w:val="22"/>
        </w:rPr>
        <w:t xml:space="preserve">Tabela </w:t>
      </w:r>
      <w:r w:rsidR="00B56120" w:rsidRPr="00B56120">
        <w:rPr>
          <w:rFonts w:ascii="Times New Roman" w:hAnsi="Times New Roman" w:cs="Times New Roman"/>
          <w:b/>
          <w:sz w:val="22"/>
          <w:szCs w:val="22"/>
        </w:rPr>
        <w:t>nr 1</w:t>
      </w:r>
      <w:r w:rsidRPr="00B56120">
        <w:rPr>
          <w:rFonts w:ascii="Times New Roman" w:hAnsi="Times New Roman" w:cs="Times New Roman"/>
          <w:b/>
          <w:sz w:val="22"/>
          <w:szCs w:val="22"/>
        </w:rPr>
        <w:t>1. Analiza potrzeb i potencjału obszaru wdrażania LSR</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810"/>
        <w:gridCol w:w="4820"/>
      </w:tblGrid>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t>MOCNE STRONY</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SŁABE STRONY</w:t>
            </w:r>
          </w:p>
        </w:tc>
      </w:tr>
      <w:tr w:rsidR="000D0CDF" w:rsidRPr="006D362F" w:rsidTr="000D0CDF">
        <w:tc>
          <w:tcPr>
            <w:tcW w:w="9629" w:type="dxa"/>
            <w:gridSpan w:val="2"/>
            <w:tcBorders>
              <w:top w:val="single" w:sz="8" w:space="0" w:color="000000"/>
              <w:left w:val="single" w:sz="8" w:space="0" w:color="000000"/>
              <w:bottom w:val="single" w:sz="8" w:space="0" w:color="000000"/>
              <w:right w:val="single" w:sz="8" w:space="0" w:color="000000"/>
            </w:tcBorders>
            <w:shd w:val="clear" w:color="auto" w:fill="EAEAEA"/>
            <w:hideMark/>
          </w:tcPr>
          <w:p w:rsidR="000D0CDF" w:rsidRPr="006D362F" w:rsidRDefault="000D0CDF" w:rsidP="00624308">
            <w:pPr>
              <w:spacing w:before="40" w:after="40"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wewnętrzne</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Przebieg trasy S6 przez teren LGD</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 xml:space="preserve">Ciekawe i bogate środowisko naturalne </w:t>
            </w:r>
            <w:r w:rsidRPr="006D362F">
              <w:rPr>
                <w:rFonts w:ascii="Times New Roman" w:eastAsia="Times New Roman" w:hAnsi="Times New Roman"/>
              </w:rPr>
              <w:lastRenderedPageBreak/>
              <w:t>sprzyjające uprawianiu turystyki</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Możliwość prowadzenia cichego i spokojnego życia.</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Funkcjonujące gospodarstwa agroturystyczne przyciągają turystów z zewnątrz.</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Rozwijająca się działalność lokalnych producentów spożywczych i rękodzielników (miody, Ogórek Kołobrzeski</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Atrakcyjne tereny turystyczne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Walory turystyczno – rekreacyjne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Liczne ośrodki wypoczynkowe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 do Morza Bałtyckiego</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Największa grupa mieszkańców w wieku produkcyjnym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Stosunkowo wysoka liczba organizowanych imprez cyklicznych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Gotowość do szerokiego rozwoju sektora usług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Otwartość osób z obszaru LGD na gotowość do podjęcia własnej jednoosobowej działalności gospodarczej</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miejsc rekreacyjnych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Dobrze rozwinięta infrastruktura do uprawiania sportów wodnych i wypoczynku nad akwenami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szlaków i tras turystycznych przebiegająca przez obszar LGD</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Czyste środowisko</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Kluby seniora i Koła Gospodyń Wiejskich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 xml:space="preserve">Aktywnie działające </w:t>
            </w:r>
            <w:r w:rsidRPr="006D362F">
              <w:rPr>
                <w:rFonts w:ascii="Times New Roman" w:eastAsia="Times New Roman" w:hAnsi="Times New Roman"/>
              </w:rPr>
              <w:t>organizacje społeczne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Rosnąca rola partnerstwa w LGD przyczyniająca się do zacieśnienia współpracy międzygminnej oraz międzysektorowej, co przekłada się na poprawę spójności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Walory krajobrazowe, kulturowe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Duży potencjał w zakresie kapitału społecznego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zabytków i obiektów sakralnych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Potencjał endogeniczny (dziedzictwo kulturowe, historyczne)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Baza kulturalna i oświatowa (np. ośrodki kultury, biblioteki, szkoły, świetlice, sale wiejskie i Izby muzealne)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Świetlice wiejskie jako zaplecze do działań kulturalnych, edukacyjnych, obywatelskich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rPr>
              <w:lastRenderedPageBreak/>
              <w:t xml:space="preserve">Aktywność kulturalna mieszkańców – zespoły </w:t>
            </w:r>
            <w:r w:rsidRPr="006D362F">
              <w:rPr>
                <w:rFonts w:ascii="Times New Roman" w:eastAsia="Times New Roman" w:hAnsi="Times New Roman"/>
                <w:color w:val="000000"/>
              </w:rPr>
              <w:t>śpiewacze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Lokalni Liderzy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Działalność sektora NGO, Fundacji, Stowarzyszeń, OSP, LZS, Klubów sportowych i innych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 lokalnej społeczności obszaru LGD</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Wzrost popularności zdrowego trybu życia i produktów ekologicznych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Zasoby naturalne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Korzystne uwarunkowania naturalne do pozyskiwania energii ze źródeł odnawialnych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Dostępność obszarów NATURA 2000</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FF0000"/>
              </w:rPr>
            </w:pPr>
            <w:r w:rsidRPr="006D362F">
              <w:rPr>
                <w:rFonts w:ascii="Times New Roman" w:eastAsia="Times New Roman" w:hAnsi="Times New Roman"/>
              </w:rPr>
              <w:t xml:space="preserve">Bogata sieć hydrograficzna umożliwiająca rozwój wędkarstwa i turystyki wodnej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Inwestycje w OZE w obiektach użyteczności publicznej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Bogactwo natury, duża obfitość ryb</w:t>
            </w:r>
          </w:p>
        </w:tc>
        <w:tc>
          <w:tcPr>
            <w:tcW w:w="4819"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 xml:space="preserve">Brak kompleksowej oferty turystycznej obszaru LGD i zintegrowanego systemu </w:t>
            </w:r>
            <w:r w:rsidRPr="006D362F">
              <w:rPr>
                <w:rFonts w:ascii="Times New Roman" w:eastAsia="Times New Roman" w:hAnsi="Times New Roman"/>
              </w:rPr>
              <w:lastRenderedPageBreak/>
              <w:t>informacyjnego oraz sposobu promocji produktów lokalnych, marki regionu i wydarzeń kulturalnych</w:t>
            </w:r>
          </w:p>
          <w:p w:rsidR="000D0CDF" w:rsidRPr="006D362F" w:rsidRDefault="000D0CDF" w:rsidP="00624308">
            <w:pPr>
              <w:pStyle w:val="Akapitzlist"/>
              <w:numPr>
                <w:ilvl w:val="0"/>
                <w:numId w:val="29"/>
              </w:numPr>
              <w:suppressAutoHyphens w:val="0"/>
              <w:spacing w:before="60" w:after="0" w:line="276" w:lineRule="auto"/>
              <w:ind w:right="115"/>
              <w:contextualSpacing/>
              <w:rPr>
                <w:rFonts w:ascii="Times New Roman" w:hAnsi="Times New Roman"/>
              </w:rPr>
            </w:pPr>
            <w:r w:rsidRPr="006D362F">
              <w:rPr>
                <w:rFonts w:ascii="Times New Roman" w:hAnsi="Times New Roman"/>
              </w:rPr>
              <w:t>Słaba lub brak oferty spędzania czasu wolnego  dla młodzieży szkolnej i młodych dorosłych</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merytorycznego działalności i rozwoju organizacji pozarządowych, niewystarczający poziom wiedzy liderów.</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Niedostosowanie szkolnictwa zawodowego do  zapotrzebowania rynku pracy</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nad seniorami, osobami niesamodzielnymi.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 większości gmin obszaru LGD niewystarczająca infrastruktura turystyczna i usługi okołoturystyczne.</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Niewystarczające usieciowienie tras rowerowych, łączących różne miejscowości.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wiedza mieszkańców w zakresie ochrony klimatu i środowiska</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liczba małej infrastruktury, miejsc spotkań.</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Mały dostęp do kultury, zajęć pozaszkolnych dla dzieci i młodzieży  na wsiach – problem z dojazdem do miejscowości gminnych.</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Zła jakość istniejącej infrastruktury rekreacyjnej</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Słaba współpraca między mieszkańcami, jednostkami gminnymi, organizacjami pozarządowymi, biznesem.</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Niewielka liczba sklepów z produktami lokalnymi.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Zły stan obiektów zabytkowych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Emigracja mieszkańców do większych ośrodków miejskich  i za granicę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Oddalenie od aglomeracji miejskich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środków na wkład własny do projektów</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Wymagająca modernizacji infrastruktura drogowa</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w:t>
            </w:r>
            <w:r w:rsidRPr="006D362F">
              <w:rPr>
                <w:rFonts w:ascii="Times New Roman" w:hAnsi="Times New Roman"/>
              </w:rPr>
              <w:t>iski poziom aktywności instytucji otoczenia biznesu i działań wspierających poziom przedsiębiorczości.</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Słaby dostęp do opieki zdrowotnej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Rozbudowana biurokracja</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 xml:space="preserve">Niski poziom </w:t>
            </w:r>
            <w:r w:rsidRPr="006D362F">
              <w:rPr>
                <w:rFonts w:ascii="Times New Roman" w:eastAsia="Times New Roman" w:hAnsi="Times New Roman"/>
                <w:color w:val="000000"/>
              </w:rPr>
              <w:t>edukacji i wykształcenia lokalnej społeczności obszarów wiejskich</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Mała aktywność społeczna wśród młodzieży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Słaba motywacja i marazm społeczny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 odsetek osób korzystających z pomocy społecznej</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Słabo rozwinięty system opieki żłobkowej</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Mała liczba osób odpowiadająca za aktywizację mieszkańców</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Nieufność społeczna wobec lokalnych Liderów i podcinanie zapału i skrzydeł lokalnym Liderom poprzez krytykę</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Niechęć społeczności popegeerowskiej do wyjścia na zewnątrz, do podjęcia działań, do kreatywności, do pobudzenia, do pracy</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Nieekologiczne systemy grzewcze</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Zbyt mały udział odnawialnych źródeł energii w stosunku do istniejącego potencjału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Niski poziom odpowiedzialności lokalnej społeczności za dobro wspólne</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Niska lesistość</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lastRenderedPageBreak/>
              <w:t>SZANSE</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ZAGROŻENIA</w:t>
            </w:r>
          </w:p>
        </w:tc>
      </w:tr>
      <w:tr w:rsidR="000D0CDF" w:rsidRPr="006D362F" w:rsidTr="000D0CDF">
        <w:tc>
          <w:tcPr>
            <w:tcW w:w="9629" w:type="dxa"/>
            <w:gridSpan w:val="2"/>
            <w:tcBorders>
              <w:top w:val="single" w:sz="8" w:space="0" w:color="000000"/>
              <w:left w:val="single" w:sz="8" w:space="0" w:color="000000"/>
              <w:bottom w:val="single" w:sz="8" w:space="0" w:color="000000"/>
              <w:right w:val="single" w:sz="8" w:space="0" w:color="000000"/>
            </w:tcBorders>
            <w:shd w:val="clear" w:color="auto" w:fill="D9D9D9"/>
            <w:hideMark/>
          </w:tcPr>
          <w:p w:rsidR="000D0CDF" w:rsidRPr="006D362F" w:rsidRDefault="000D0CDF" w:rsidP="00624308">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zewnętrzne</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potrzeba tożsamości lokalnej wśród społeczności.</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Budowa marki lokalnej – tożsamości miejsca</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zainteresowanie i zapotrzebowanie na produkty lokalne.</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Wzrastające znaczenie koncepcji sieciowania produktów turystycznych.</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zapotrzebowanie na turystykę wiejską, wypoczynek w gospodarstwach agroturystycznych, spędzanie czasu blisko natury</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kultury uprawiania sportu</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Wzrost świadomości dotyczącej jakości żywności</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pracy zdalnej.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świadomość ekologiczna.</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i animacja współpracy międzysektorowej: JST, NGO, biznes i mieszkańcy.</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szlaków turystycznych: pieszych, rowerowych</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lastRenderedPageBreak/>
              <w:t>Rozwój zasobów endogenicznych – rozwój turystyki uzdrowiskowej.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Realizacja Strategii Terytorialnej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narzędzi pobudzenia społecznego – np. małe granty dla mieszkańców, organizacji społecznych na oddolne inicjatywy</w:t>
            </w:r>
          </w:p>
          <w:p w:rsidR="000D0CDF" w:rsidRPr="006D362F" w:rsidRDefault="000D0CDF" w:rsidP="00624308">
            <w:pPr>
              <w:pStyle w:val="Akapitzlist"/>
              <w:numPr>
                <w:ilvl w:val="0"/>
                <w:numId w:val="33"/>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Wspieranie przedsiębiorczości i tworzenie nowych miejsc pracy</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Zwiększenie zatrudnienia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Wykorzystanie potencjału turystycznego i gospodarczego regionu (promocja głównych atrakcji, tworzenie całorocznych produktów turystycznych)</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Możliwość wykorzystania funduszy zewnętrznych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Możliwość podejmowania projektów partnerskich z innymi podmiotami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Rosnąca świadomość mieszkańców co do potencjału i rozwoju danej gminy poprzez oczekiwanie rozwoju i modernizacji gminy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Budząca się wola i chęć współdziałania poprzez tzw.: „wyjście z domu”</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Wzrost zainteresowania w zakresie odnawialnych  źródeł energii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Rosnąca świadomość ekologiczna mieszkańców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Trendy związane z ochroną środowiska: rolnictwo ekologiczne, odnawialne źródła energii</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Wykorzystanie walorów przyrodniczych do rozwoju turystyki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Dostęp do nowych technologii w zakresie OZE, ogrzewania itp.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Wysoka świadomość społeczna i wola społeczna co do stosowania tzw.: „nowinek” w zakresie szerokorozumianej działalności w ramach OZE</w:t>
            </w:r>
          </w:p>
        </w:tc>
        <w:tc>
          <w:tcPr>
            <w:tcW w:w="4819"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Zmiany demograficzne, starzejące się społeczeństwo</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Wzrost inflacji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Migracja zewnętrzna (do szkół, za pracę)</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wystarczającej liczby opiekunów osób starszych</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Rosnące koszty mediów</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osób zależnych</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medyczna</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Społeczne przyzwolenie na spalanie odpadów, wywołane aktualnym kryzysem energetycznym</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Zmiana przepisów dotyczących odnawialnych źródeł energii.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środki na realizację działań społecznych </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Ograniczone środki finansowe na poprawę stanu infrastruktury</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Wysokie koszty prowadzenia działalności gospodarczej</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Skutki pandemii COVID-19 dla rozwoju społeczno – gospodarczego obszaru LGD</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Bardzo wysokie koszty kredytów dla przedsiębiorców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Niskie płace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Bardzo duże wymagania biurokratyczne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regulacje prawne uniemożliwiające korzystanie z funduszy zewnętrznych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Spowolnienie wzrostu gospodarczego kraju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Wysoka konkurencyjność oferty turystyki zagranicznej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Problemy gospodarcze wywołane obecną sytuacją geopolityczną na świecie (konflikty wojenne)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Wzrost kosztów funkcjonowania podmiotów gospodarczych (nakręcająca się spirala kosztowa)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Niska opłacalność i rentowość w zakresie prowadzenia własnej jednoosobowej działalności gospodarczej</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Globalizacja rynku tanimi produktami niskiej jakości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zaangażowanie mieszkańców w życie i rozwój danej gminy </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Ubożenie społeczeństwa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Wzrost zagrożenia wykluczeniem społecznym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Przyzwyczajenie podopiecznych OPS do korzystania z środków publicznych (mentalność)</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skutki izolacji podczas pandemii odnoszące się w szczególności do dzieci/młodzieży i seniorów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Nierówne szanse edukacyjne i rozwojowe dzieci i młodzieży na terenach wiejskich w stosunku do najbliższych większych ośrodków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programów retencyjnych i melioracyjnych</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Zmiany klimatyczne, ocieplanie się klimatu</w:t>
            </w:r>
          </w:p>
        </w:tc>
      </w:tr>
    </w:tbl>
    <w:p w:rsidR="000D0CDF" w:rsidRDefault="000D0CDF" w:rsidP="00624308">
      <w:pPr>
        <w:spacing w:line="276" w:lineRule="auto"/>
        <w:ind w:firstLine="708"/>
        <w:jc w:val="both"/>
        <w:rPr>
          <w:rFonts w:ascii="Times New Roman" w:hAnsi="Times New Roman" w:cs="Times New Roman"/>
          <w:sz w:val="22"/>
          <w:szCs w:val="22"/>
        </w:rPr>
      </w:pPr>
    </w:p>
    <w:tbl>
      <w:tblPr>
        <w:tblW w:w="10354" w:type="dxa"/>
        <w:tblInd w:w="-40" w:type="dxa"/>
        <w:tblLayout w:type="fixed"/>
        <w:tblLook w:val="0000"/>
      </w:tblPr>
      <w:tblGrid>
        <w:gridCol w:w="10354"/>
      </w:tblGrid>
      <w:tr w:rsidR="000D0CDF" w:rsidRPr="006D362F" w:rsidTr="0026537C">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4.6. ROZWÓJ GOSPODARCZY OBSZARU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7F3DBB">
      <w:pPr>
        <w:spacing w:line="276" w:lineRule="auto"/>
        <w:ind w:right="-2"/>
        <w:jc w:val="both"/>
        <w:rPr>
          <w:rFonts w:ascii="Times New Roman" w:hAnsi="Times New Roman" w:cs="Times New Roman"/>
          <w:sz w:val="22"/>
          <w:szCs w:val="22"/>
        </w:rPr>
      </w:pPr>
      <w:bookmarkStart w:id="11" w:name="_1fob9te" w:colFirst="0" w:colLast="0"/>
      <w:bookmarkEnd w:id="11"/>
      <w:r w:rsidRPr="006D362F">
        <w:rPr>
          <w:rFonts w:ascii="Times New Roman" w:hAnsi="Times New Roman" w:cs="Times New Roman"/>
          <w:sz w:val="22"/>
          <w:szCs w:val="22"/>
        </w:rPr>
        <w:t xml:space="preserve">Mieszkańcy obszaru LSR największą wagę przykładają do rozwoju gospodarczego, w szczególności </w:t>
      </w:r>
      <w:r w:rsidR="007F3DBB">
        <w:rPr>
          <w:rFonts w:ascii="Times New Roman" w:hAnsi="Times New Roman" w:cs="Times New Roman"/>
          <w:sz w:val="22"/>
          <w:szCs w:val="22"/>
        </w:rPr>
        <w:br/>
      </w:r>
      <w:r w:rsidRPr="006D362F">
        <w:rPr>
          <w:rFonts w:ascii="Times New Roman" w:hAnsi="Times New Roman" w:cs="Times New Roman"/>
          <w:sz w:val="22"/>
          <w:szCs w:val="22"/>
        </w:rPr>
        <w:t>w zakresie wsparcia przedsiębiorczości, pozyskiwania nowych inwestorów, poprawy warunków do rozwoju przedsiębiorczości, w tym funkcjonowania instytucji otoczenia biznesu. Ważnym aspektem jest również przygotowanie kadr, pozyskanie pracowników oraz dostosowanie edukacji zawodowej do potrzeb lokalnego rynku pracy. Z racji funkcji obszaru, ważnym kierunkiem będzie promowanie i wzmocnienie rolnictwa ekologicznego, rozwój zrównoważonego rolnictwa, a także produkcji i sprzedaży lokalnych produktów spożywczych (w formie naturalnej i przetworzonej). Istotnym aspektem pobudzenia gospodarczego obszaru jest rozwój turystyki i jej różnych form: turystyki pieszej, wodnej, rowerowej, sportowej, ekologicznej, edukacyjnej. Szansę na wzrost może mieć cała branża związana z obsługą ruchu turystycznego, noclegowo-gastronomiczna, agroturystyka, transportowa, rozrywkowa, jak również wytwórczość pamiątkarska, sprzedaż produktów ekologicznych, lokalnych. Wiele z tych branż stwarza możliwość wzmocnienia roli ekonomii społecznej i angażowania osób zagrożonych marginalizacją społeczną. Warunkiem wpisania się sektora turystycznego w rozkwit gospodarczy regionu jest przede wszystkim budowanie wspólnej, różnorodnej oferty turystycznej, jej promocja, powiązanie istniejących zasobów, potencjałów i produktów oraz współpraca samorządów. W oparciu o uwarunkowania przestrzenne</w:t>
      </w:r>
      <w:r w:rsidR="0026537C">
        <w:rPr>
          <w:rFonts w:ascii="Times New Roman" w:hAnsi="Times New Roman" w:cs="Times New Roman"/>
          <w:sz w:val="22"/>
          <w:szCs w:val="22"/>
        </w:rPr>
        <w:br/>
      </w:r>
      <w:r w:rsidRPr="006D362F">
        <w:rPr>
          <w:rFonts w:ascii="Times New Roman" w:hAnsi="Times New Roman" w:cs="Times New Roman"/>
          <w:sz w:val="22"/>
          <w:szCs w:val="22"/>
        </w:rPr>
        <w:t xml:space="preserve"> i zasoby obszaru LSR pobudzenie gospodarcze powinien przynieść dalszy rozwój turystyki. Bardzo istotnym czynnikiem pobudzającym rozwój gospodarczy jak również wyraźnie poprawiającym jakość życia na obszarze będzie rozwój transportu publicznego, ekomobilności, we współpracy międzygminnej, w różnych, elastycznych formach.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7F3DBB">
        <w:trPr>
          <w:trHeight w:val="503"/>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4.7. OCHRONA ŚRODOWISKA PRZYRODNICZEGO I ADAPTACJA DO ZMIAN </w:t>
            </w:r>
          </w:p>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KLIMATU</w:t>
            </w:r>
          </w:p>
        </w:tc>
      </w:tr>
    </w:tbl>
    <w:p w:rsidR="000D0CDF" w:rsidRPr="006D362F" w:rsidRDefault="000D0CDF" w:rsidP="00624308">
      <w:pPr>
        <w:pBdr>
          <w:top w:val="nil"/>
          <w:left w:val="nil"/>
          <w:bottom w:val="nil"/>
          <w:right w:val="nil"/>
          <w:between w:val="nil"/>
        </w:pBdr>
        <w:spacing w:before="40" w:line="276" w:lineRule="auto"/>
        <w:jc w:val="both"/>
        <w:rPr>
          <w:rFonts w:ascii="Times New Roman" w:hAnsi="Times New Roman" w:cs="Times New Roman"/>
          <w:b/>
          <w:color w:val="000000"/>
          <w:sz w:val="22"/>
          <w:szCs w:val="22"/>
        </w:rPr>
      </w:pPr>
      <w:bookmarkStart w:id="12" w:name="_3znysh7" w:colFirst="0" w:colLast="0"/>
      <w:bookmarkStart w:id="13" w:name="_2et92p0" w:colFirst="0" w:colLast="0"/>
      <w:bookmarkEnd w:id="12"/>
      <w:bookmarkEnd w:id="13"/>
    </w:p>
    <w:p w:rsidR="000D0CDF" w:rsidRPr="006D362F" w:rsidRDefault="000D0CDF" w:rsidP="00624308">
      <w:pPr>
        <w:spacing w:line="276" w:lineRule="auto"/>
        <w:ind w:right="-4"/>
        <w:jc w:val="both"/>
        <w:rPr>
          <w:rFonts w:ascii="Times New Roman" w:hAnsi="Times New Roman" w:cs="Times New Roman"/>
          <w:sz w:val="22"/>
          <w:szCs w:val="22"/>
        </w:rPr>
      </w:pPr>
      <w:r w:rsidRPr="006D362F">
        <w:rPr>
          <w:rFonts w:ascii="Times New Roman" w:hAnsi="Times New Roman" w:cs="Times New Roman"/>
          <w:sz w:val="22"/>
          <w:szCs w:val="22"/>
        </w:rPr>
        <w:t>Konieczna jest dalsza intensyfikacja procesu transformacji energetycznej z zastosowaniem OZE w sektorze mieszkaniowym i publicznym, przede wszystkim inwestycje w szeroko pojęte odnawialne źródła energii: energetykę wiatrową i słoneczną, wykorzystanie wód termalnych, biogazu, a także rolnictwo energetyczne oraz podejmowanie działań osłonowych, ograniczających skalę ubóstwa energetycznego. O potencjale do dalszego rozwoju stanowić będzie zrównoważone gospodarowanie i ochrona jego potencjałów - walorów przyrodniczych.</w:t>
      </w:r>
      <w:r w:rsidR="0026537C">
        <w:rPr>
          <w:rFonts w:ascii="Times New Roman" w:hAnsi="Times New Roman" w:cs="Times New Roman"/>
          <w:sz w:val="22"/>
          <w:szCs w:val="22"/>
        </w:rPr>
        <w:br/>
      </w:r>
      <w:r w:rsidRPr="006D362F">
        <w:rPr>
          <w:rFonts w:ascii="Times New Roman" w:hAnsi="Times New Roman" w:cs="Times New Roman"/>
          <w:sz w:val="22"/>
          <w:szCs w:val="22"/>
        </w:rPr>
        <w:t xml:space="preserve"> W tym zakresie znaczenie mają: wdrażanie gospodarki o obiegu zamkniętym, usprawnianie procesów gospodarowania odpadami komunalnymi, inwestycje w zieloną i niebieską infrastrukturę z poszanowaniem zasobów środowiskowych.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26537C">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4.8. POPRAWA JAKOŚCI ŻYCIA MIESZKAŃCÓW NA OBSZARZE LSR</w:t>
            </w:r>
          </w:p>
        </w:tc>
      </w:tr>
    </w:tbl>
    <w:p w:rsidR="000D0CDF" w:rsidRPr="006D362F" w:rsidRDefault="000D0CDF" w:rsidP="00624308">
      <w:pPr>
        <w:pBdr>
          <w:top w:val="nil"/>
          <w:left w:val="nil"/>
          <w:bottom w:val="nil"/>
          <w:right w:val="nil"/>
          <w:between w:val="nil"/>
        </w:pBdr>
        <w:spacing w:before="240" w:after="40" w:line="276" w:lineRule="auto"/>
        <w:jc w:val="both"/>
        <w:rPr>
          <w:rFonts w:ascii="Times New Roman" w:hAnsi="Times New Roman" w:cs="Times New Roman"/>
          <w:b/>
          <w:color w:val="000000"/>
          <w:sz w:val="22"/>
          <w:szCs w:val="22"/>
        </w:rPr>
      </w:pPr>
      <w:bookmarkStart w:id="14" w:name="_tyjcwt" w:colFirst="0" w:colLast="0"/>
      <w:bookmarkEnd w:id="14"/>
    </w:p>
    <w:p w:rsidR="000D0CDF" w:rsidRPr="006D362F" w:rsidRDefault="000D0CDF" w:rsidP="0026537C">
      <w:pPr>
        <w:spacing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Obok wyżej wymienionych potrzeb rozwojowych dla podniesienia jakości życia mieszkańców znaczenie ma również doposażenie w infrastrukturę techniczną, społeczną i in. Mieszkańcy gmin przywiązują wagę również do poprawy jakości infrastruktury sportowej, rekreacyjnej, a także oferty kulturalnej, budowanie wspólnego kalendarza wydarzeń uwzględniających różne grupy odbiorców wewnętrznych i zewnętrznych. Są to elementy dopełniające szereg wyżej wymienionych czynników rozwoju. Perspektywa rozwoju obszaru i realizacji zdefiniowanych potrzeb rozwojowych będzie możliwa jedynie we współpracy samorządów oraz członków społeczności lokalnej gmin obszaru, realizacji zintegrowanych, uzupełniających się przedsięwzięć. Dużą rolę odgrywa także stałe wzmacnianie tożsamości regionalnej. Procesem wspomagającym rozwój powinna być również wymiana dobrych praktyk pomiędzy członkami, ale przede wszystkim adaptacja budujących przykładów z innych samorządów, partnerstw, instytucji.</w:t>
      </w:r>
      <w:bookmarkStart w:id="15" w:name="_3dy6vkm" w:colFirst="0" w:colLast="0"/>
      <w:bookmarkEnd w:id="15"/>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4.9. WNIOSKI Z DIAGNOZY </w:t>
            </w: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908F7">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Na podstawie danych statystycznych, opinii mieszkańców wyrażonych w ankietach oraz spotkań z nimi określono problemy oraz potencjały, które w największym stopniu oddziałują bądź mogą oddziaływać na obszar LGD. Na ich podstawie zostały wysunięte wnioski na temat obszaru LGD, które ukazują również potrzeby mieszkańców. Niewątpliwie przy określaniu potrzeb rozwojowych obszaru należy szczególną uwagę zwrócić na strukturę wieku. Obszar LGD odnotowuje spadek liczby ludności, ponadto dane demograficzne wskazują, iż społeczeństwo stopniowo się starzeje. Udział najstarszych grup ludności wzrósł w badanym okresie, przy jednoczesnym spadku udziału ludności w wieku produkcyjnym. Warto zwrócić uwagę na znaczną liczbę ludności w wieku przedemerytalnym, co oznacza, że w niedalekiej przyszłości udział mieszkańców w wieku poprodukcyjnym nadal będzie się zwiększał. Piramida wieku i płci nieznacznie zwęża się ku podstawie, co oznacza, że można przewidywać, iż udział ludności w wieku przedprodukcyjnym i produkcyjnym w ogólnej liczbie mieszkańców będzie stopniowo malał, co w konsekwencji doprowadzi do wzrostu wskaźników obciążenia demograficznego, które obecnie są korzystne. Pozytywny jest również fakt, iż na obszarze odnotowuje się dodatnie saldo migracji. Pomimo wskaźników gospodarczych, obszar cechuje niski poziom przedsiębiorczości oraz niewystarczająca ilość atrakcyjnych miejsc pracy. Również w ciągu ostatnich lat obserwuje się systematyczny spadek bezrobocia Pomimo deficytów w przedsiębiorczości, pozytywny jest również fakt, iż mieszkańcy podczas realizacji poprzedniej LSR wyrażali duże zainteresowanie dofinansowaniem działalności gospodarczych. Aktywność lokalnej społeczności i liczba efektywnie działających formalnych grup mieszkańców utrzymywała się na podobnym poziomie na przestrzeni analizowanych lat. Jednak mieszkańcy na spotkaniach </w:t>
      </w:r>
      <w:r w:rsidR="006908F7">
        <w:rPr>
          <w:rFonts w:ascii="Times New Roman" w:hAnsi="Times New Roman" w:cs="Times New Roman"/>
          <w:sz w:val="22"/>
          <w:szCs w:val="22"/>
        </w:rPr>
        <w:t xml:space="preserve">i w ankietach </w:t>
      </w:r>
      <w:r w:rsidRPr="006D362F">
        <w:rPr>
          <w:rFonts w:ascii="Times New Roman" w:hAnsi="Times New Roman" w:cs="Times New Roman"/>
          <w:sz w:val="22"/>
          <w:szCs w:val="22"/>
        </w:rPr>
        <w:t>zauważali, że wciąż występują braki w aktywności społecznej oraz integracji różnych podmiotów. Niewątpliwą zaletą i głównym atutem regionu LGD jest jego położenie, opisane w rozdziale II. W obszarze środowiskowo-geograficznym atutami są niepowtarzalne zasoby przyrodnicze, a także wszystkie formy ochrony przyrody, które powodują, że gminy znajdujące się w obszarze LGD stają się atrakcyjnymi destynacjami dla turystów. Atutem jest również historia i wiążące się z tym tradycje, rękodzieło, zespoły folklorystyczne. Oprócz materialnych form wyrazu wspólnej kultury, bardzo ważne znaczenie mają zwyczaje, obyczaje oraz budowanie poczucia wspólnej tożsamości poprzez kultywowanie śpiewania i muzykowania.  Wszystkie te elementy tworzą wspólną kulturę ludową regionu. 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młodzieży do 25 r.ż. pozwolą im na większą integrację i zbudowanie tożsamości lokalnej. Działania będą też ukierunkowane na zwiększenie świadomości obywatelskiej młodzieży oraz aktywności w życiu lokalnej społeczności, tak aby z czasem zaczęli przejmować inicjatywę i sami kreować miejscem w którym żyją. Działania jakie będzie podejmować LGD w kolejnych latach powinny być również skierowane na pobudzenie przedsiębiorczości wśród wszystkich mieszkańców, na co zwracali uwagę sami mieszkańcy zarówno na spotkaniach konsultacyjnych jak również w ankietach przeprowadzonych na potrzeby budowania LSR. Przedsięwzięcia powinny obejmować równocześnie rozwój działalności w celu zwiększenia dywersyfikacji gospodarczej, tak aby zapewnić bezpieczeństwo przedsiębiorcom.</w:t>
      </w:r>
      <w:r w:rsidR="00DC5F15">
        <w:rPr>
          <w:rFonts w:ascii="Times New Roman" w:hAnsi="Times New Roman" w:cs="Times New Roman"/>
          <w:sz w:val="22"/>
          <w:szCs w:val="22"/>
        </w:rPr>
        <w:t xml:space="preserve"> </w:t>
      </w:r>
      <w:r w:rsidRPr="006D362F">
        <w:rPr>
          <w:rFonts w:ascii="Times New Roman" w:hAnsi="Times New Roman" w:cs="Times New Roman"/>
          <w:sz w:val="22"/>
          <w:szCs w:val="22"/>
        </w:rPr>
        <w:t>Również kursy i szkolenia w zakresie zwiększania kompetencji mieszkańców, wpłyną pozytywnie na pobudzenie gospodarcze obszaru. Działania powinny być także skierowane na zwiększenie innowacyjności</w:t>
      </w:r>
      <w:r w:rsidR="00845F13">
        <w:rPr>
          <w:rFonts w:ascii="Times New Roman" w:hAnsi="Times New Roman" w:cs="Times New Roman"/>
          <w:sz w:val="22"/>
          <w:szCs w:val="22"/>
        </w:rPr>
        <w:br/>
      </w:r>
      <w:r w:rsidRPr="006D362F">
        <w:rPr>
          <w:rFonts w:ascii="Times New Roman" w:hAnsi="Times New Roman" w:cs="Times New Roman"/>
          <w:sz w:val="22"/>
          <w:szCs w:val="22"/>
        </w:rPr>
        <w:t xml:space="preserve"> i konkurencyjności lokalnej gospodarki poprzez wprowadzenie nowych modeli biznesowych. W rozwoju lokalnej gospodarki niezwykle istotne jest też dbanie o środowisko, dlatego działania podejmowane przez LGD powinny wspierać przystosowanie do zmian klimatu. Istotne jest, żeby rozwijane działalności bazowały na lokalnych zasobach i przyczyniały się do ich promocji. Zarówno dane z GUS, rozmowy z mieszkańcami podczas konsultacji, </w:t>
      </w:r>
      <w:r w:rsidRPr="006D362F">
        <w:rPr>
          <w:rFonts w:ascii="Times New Roman" w:hAnsi="Times New Roman" w:cs="Times New Roman"/>
          <w:sz w:val="22"/>
          <w:szCs w:val="22"/>
        </w:rPr>
        <w:lastRenderedPageBreak/>
        <w:t xml:space="preserve">ankiety, pokazały iż obszar ma potencjał do rozwoju w kierunku rekreacji i aktywnego wypoczynku, z którego mogą korzystać mieszkańcy obszaru oraz sąsiednich miast. Ponadto biorąc pod uwagę fakt, iż mieszkańcy narzekali na słabo rozwiniętą infrastrukturę turystyczną oraz niewystarczającą ofertę spędzania czasu wolnego, rozwój działalności gospodarczej mieszkańców powinien być skierowany między innymi na  przedsięwzięcia związane z rozwojem infrastruktury rekreacyjnej, rozwój usług związanych z rozrywką, gastronomią oraz </w:t>
      </w:r>
      <w:r w:rsidR="00845F13">
        <w:rPr>
          <w:rFonts w:ascii="Times New Roman" w:hAnsi="Times New Roman" w:cs="Times New Roman"/>
          <w:sz w:val="22"/>
          <w:szCs w:val="22"/>
        </w:rPr>
        <w:br/>
      </w:r>
      <w:r w:rsidRPr="006D362F">
        <w:rPr>
          <w:rFonts w:ascii="Times New Roman" w:hAnsi="Times New Roman" w:cs="Times New Roman"/>
          <w:sz w:val="22"/>
          <w:szCs w:val="22"/>
        </w:rPr>
        <w:t>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Wszystkie powyższe działania powinny również być skierowane do osób z  grup w niekorzystnej sytuacji</w:t>
      </w:r>
      <w:r w:rsidR="00455225" w:rsidRPr="00D84F93">
        <w:rPr>
          <w:rFonts w:ascii="Times New Roman" w:hAnsi="Times New Roman" w:cs="Times New Roman"/>
          <w:sz w:val="22"/>
          <w:szCs w:val="22"/>
        </w:rPr>
        <w:t>:</w:t>
      </w:r>
      <w:r w:rsidR="00DC5F15" w:rsidRPr="00D84F93">
        <w:rPr>
          <w:rFonts w:ascii="Times New Roman" w:hAnsi="Times New Roman" w:cs="Times New Roman"/>
          <w:sz w:val="22"/>
          <w:szCs w:val="22"/>
        </w:rPr>
        <w:t xml:space="preserve"> </w:t>
      </w:r>
      <w:r w:rsidR="00455225" w:rsidRPr="00D84F93">
        <w:rPr>
          <w:rFonts w:ascii="Times New Roman" w:hAnsi="Times New Roman" w:cs="Times New Roman"/>
          <w:sz w:val="22"/>
          <w:szCs w:val="22"/>
        </w:rPr>
        <w:t>seniorzy 60+,  przedsiębiorcy, osoby młode do 25 r.</w:t>
      </w:r>
      <w:r w:rsidR="00DC5F15" w:rsidRPr="00D84F93">
        <w:rPr>
          <w:rFonts w:ascii="Times New Roman" w:hAnsi="Times New Roman" w:cs="Times New Roman"/>
          <w:sz w:val="22"/>
          <w:szCs w:val="22"/>
        </w:rPr>
        <w:t xml:space="preserve"> </w:t>
      </w:r>
      <w:r w:rsidR="00455225" w:rsidRPr="00D84F93">
        <w:rPr>
          <w:rFonts w:ascii="Times New Roman" w:hAnsi="Times New Roman" w:cs="Times New Roman"/>
          <w:sz w:val="22"/>
          <w:szCs w:val="22"/>
        </w:rPr>
        <w:t>ż.,  osoby w niekorzystnej sytuacji w tym osoby z niepełnosprawnościami  i ich opiekunowie, osoby poszukujące zatrudnienia</w:t>
      </w:r>
      <w:r w:rsidR="00934A45" w:rsidRPr="00D84F93">
        <w:rPr>
          <w:rFonts w:ascii="Times New Roman" w:hAnsi="Times New Roman" w:cs="Times New Roman"/>
          <w:sz w:val="22"/>
          <w:szCs w:val="22"/>
        </w:rPr>
        <w:t>,</w:t>
      </w:r>
      <w:r w:rsidR="00455225" w:rsidRPr="00D84F93">
        <w:rPr>
          <w:rFonts w:ascii="Times New Roman" w:hAnsi="Times New Roman" w:cs="Times New Roman"/>
          <w:sz w:val="22"/>
          <w:szCs w:val="22"/>
        </w:rPr>
        <w:t xml:space="preserve"> osoby bezrobotne, osoby bierne zawodowo</w:t>
      </w:r>
      <w:r w:rsidR="00A01A58" w:rsidRPr="00D84F93">
        <w:rPr>
          <w:rFonts w:ascii="Times New Roman" w:hAnsi="Times New Roman" w:cs="Times New Roman"/>
          <w:sz w:val="22"/>
          <w:szCs w:val="22"/>
        </w:rPr>
        <w:t>,</w:t>
      </w:r>
      <w:r w:rsidRPr="00D84F93">
        <w:rPr>
          <w:rFonts w:ascii="Times New Roman" w:hAnsi="Times New Roman" w:cs="Times New Roman"/>
          <w:sz w:val="22"/>
          <w:szCs w:val="22"/>
        </w:rPr>
        <w:t xml:space="preserve"> którzy stanowią liczną grupę w lokalnej społeczności. Przede wszystkim należy realizować działania aktywizujące oraz</w:t>
      </w:r>
      <w:r w:rsidRPr="006D362F">
        <w:rPr>
          <w:rFonts w:ascii="Times New Roman" w:hAnsi="Times New Roman" w:cs="Times New Roman"/>
          <w:sz w:val="22"/>
          <w:szCs w:val="22"/>
        </w:rPr>
        <w:t xml:space="preserve"> włączające osoby z tej grupy do życia </w:t>
      </w:r>
      <w:r w:rsidR="00455225">
        <w:rPr>
          <w:rFonts w:ascii="Times New Roman" w:hAnsi="Times New Roman" w:cs="Times New Roman"/>
          <w:sz w:val="22"/>
          <w:szCs w:val="22"/>
        </w:rPr>
        <w:br/>
      </w:r>
      <w:r w:rsidRPr="006D362F">
        <w:rPr>
          <w:rFonts w:ascii="Times New Roman" w:hAnsi="Times New Roman" w:cs="Times New Roman"/>
          <w:sz w:val="22"/>
          <w:szCs w:val="22"/>
        </w:rPr>
        <w:t xml:space="preserve">w społeczeństwie, tak, aby mogli brać aktywny udział </w:t>
      </w:r>
      <w:r w:rsidR="005B2127">
        <w:rPr>
          <w:rFonts w:ascii="Times New Roman" w:hAnsi="Times New Roman" w:cs="Times New Roman"/>
          <w:sz w:val="22"/>
          <w:szCs w:val="22"/>
        </w:rPr>
        <w:br/>
      </w:r>
      <w:r w:rsidRPr="006D362F">
        <w:rPr>
          <w:rFonts w:ascii="Times New Roman" w:hAnsi="Times New Roman" w:cs="Times New Roman"/>
          <w:sz w:val="22"/>
          <w:szCs w:val="22"/>
        </w:rPr>
        <w:t xml:space="preserve">w rozwoju gospodarczym obszaru oraz w życiu publicznym i społecznym. Wartością dodaną tych działań będzie również pogłębienie integracji ze społecznością lokalną oraz wzmocnienie tożsamości lokalnej wśród młodych mieszkańców. Biorąc pod uwagę niską frekwencję ludzi zarówno w ankietach jak i na spotkaniach konsultacyjnych, działania powinny zostać skierowane na zwiększenie świadomości mieszkańców na temat funkcjonowania LGD i włączenie ich do współdziałania na rzecz lokalnej społeczności. W działania na rzecz lokalnego rozwoju oraz tworzenia miejsc do wypoczynku i integracji powinna być zaangażowana cała społeczność, która obejmuje mieszkańców, przedsiębiorców oraz samorządy lokalne. Dlatego część działań powinna być ukierunkowana na rozwój ogólnodostępnej infrastruktury rekreacyjnej, która będzie dostosowana do osób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z różnymi potrzebami, tak aby zarówno dzieci i młodzież, osoby w wieku produkcyjnym jak i seniorzy, a także osoby z niepełnosprawnościami mogły z niej korzystać i spędzać wspólnie czas. Istotne jest również zadbanie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o przestrzeń i zwiększenie ilości miejsc do wypoczynku i rekreacji nie tylko dla mieszkańców, ale również dla osób odwiedzających obszar LGD. Głównym zadaniem powinno być wykorzystanie zasobów naturalnych przy jednoczesnej ich ochronie poprzez rozwój tras rowerowych ukierunkowujących ruch mieszkańców na terenach cennych przyrodniczo. LGD będzie aktywnie animował mieszkańców do realizacji projektów w partnerstwie dzieląc się swoim doświadczeniem w tym zakresie. Animowanie do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Reasumując: zadaniem LGD na najbliższe lata jest podjęcie szeregu działań pobudzających aktywność społeczną </w:t>
      </w:r>
      <w:r w:rsidR="00BC1A98">
        <w:rPr>
          <w:rFonts w:ascii="Times New Roman" w:hAnsi="Times New Roman" w:cs="Times New Roman"/>
          <w:sz w:val="22"/>
          <w:szCs w:val="22"/>
        </w:rPr>
        <w:br/>
      </w:r>
      <w:r w:rsidRPr="006D362F">
        <w:rPr>
          <w:rFonts w:ascii="Times New Roman" w:hAnsi="Times New Roman" w:cs="Times New Roman"/>
          <w:sz w:val="22"/>
          <w:szCs w:val="22"/>
        </w:rPr>
        <w:t>i gospodarczą mieszkańców, promujących zdrowy i aktywny styl życia oraz dbanie o środowisko naturalne, a także racjonalne wykorzystywanie zasobów i przestrzeni. W wyniku analizy danych statystycznych, badania ankietowego, ewaluacji zewnętrznej, spotkań z mieszkańcami w ramach konsultacji społecznych oraz analizy obszaru i potencjału, można wyodrębnić kluczowe problemy i potrzeby mieszkańców obszaru LGD oraz potencjały i zasoby, które można i należy wykorzystać do rozwoju obszaru:</w:t>
      </w:r>
    </w:p>
    <w:p w:rsidR="000D0CDF" w:rsidRPr="00BC1A98" w:rsidRDefault="000D0CDF" w:rsidP="00624308">
      <w:pPr>
        <w:numPr>
          <w:ilvl w:val="0"/>
          <w:numId w:val="35"/>
        </w:numPr>
        <w:tabs>
          <w:tab w:val="left" w:pos="1060"/>
        </w:tabs>
        <w:suppressAutoHyphens w:val="0"/>
        <w:spacing w:after="0" w:line="276" w:lineRule="auto"/>
        <w:ind w:left="1060" w:hanging="360"/>
        <w:rPr>
          <w:rFonts w:ascii="Times New Roman" w:hAnsi="Times New Roman" w:cs="Times New Roman"/>
          <w:b/>
          <w:sz w:val="22"/>
          <w:szCs w:val="22"/>
        </w:rPr>
      </w:pPr>
      <w:r w:rsidRPr="00BC1A98">
        <w:rPr>
          <w:rFonts w:ascii="Times New Roman" w:hAnsi="Times New Roman" w:cs="Times New Roman"/>
          <w:b/>
          <w:sz w:val="22"/>
          <w:szCs w:val="22"/>
        </w:rPr>
        <w:t>Kluczowe problemy i potrzeby:</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niewystarczająco dostosowana infrastruktura i usługi publiczne do zachodzących zmian demograficznych;</w:t>
      </w:r>
    </w:p>
    <w:p w:rsidR="000D0CDF" w:rsidRPr="006D362F"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braki w przedsiębiorczości i innowacyjności – niedostateczny rozwój lokalnej przedsiębiorczości;</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niedostatecznie zagospodarowany potencjał kulturowy i przyrodniczy;</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niedostateczna aktywność społeczna mieszkańców w tym osób młodych – brak aktywnych liderów życia publicznego i społecznego;</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niewystarczająca dostępność mieszkańców do usług społecznych i zdrowotnych;</w:t>
      </w:r>
    </w:p>
    <w:p w:rsidR="000D0CDF" w:rsidRPr="00DD2A0E"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brak oferty spędzania czasu wolnego dla mieszkańców;</w:t>
      </w:r>
    </w:p>
    <w:p w:rsidR="000D0CDF" w:rsidRPr="00DD2A0E"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niedostatecznie wykorzystany potencjał organizacji pozarządowych;</w:t>
      </w:r>
    </w:p>
    <w:p w:rsidR="000D0CDF" w:rsidRPr="00DD2A0E" w:rsidRDefault="000D0CDF" w:rsidP="00624308">
      <w:pPr>
        <w:numPr>
          <w:ilvl w:val="0"/>
          <w:numId w:val="36"/>
        </w:numPr>
        <w:tabs>
          <w:tab w:val="left" w:pos="1060"/>
        </w:tabs>
        <w:suppressAutoHyphens w:val="0"/>
        <w:spacing w:after="0" w:line="276" w:lineRule="auto"/>
        <w:ind w:left="1060" w:hanging="360"/>
        <w:rPr>
          <w:rFonts w:ascii="Times New Roman" w:hAnsi="Times New Roman" w:cs="Times New Roman"/>
          <w:b/>
          <w:sz w:val="22"/>
          <w:szCs w:val="22"/>
        </w:rPr>
      </w:pPr>
      <w:bookmarkStart w:id="16" w:name="page47"/>
      <w:bookmarkEnd w:id="16"/>
      <w:r w:rsidRPr="00DD2A0E">
        <w:rPr>
          <w:rFonts w:ascii="Times New Roman" w:hAnsi="Times New Roman" w:cs="Times New Roman"/>
          <w:b/>
          <w:sz w:val="22"/>
          <w:szCs w:val="22"/>
        </w:rPr>
        <w:t>Kluczowe zasoby i potencjały:</w:t>
      </w:r>
    </w:p>
    <w:p w:rsidR="000D0CDF" w:rsidRPr="00DD2A0E"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lastRenderedPageBreak/>
        <w:t>walory przyrodnicze i krajobrazowe;</w:t>
      </w:r>
    </w:p>
    <w:p w:rsidR="000D0CDF" w:rsidRPr="00DD2A0E"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bogata historia i dziedzictwo kulturowe, w tym cenne zabytki;</w:t>
      </w:r>
    </w:p>
    <w:p w:rsidR="00382A15" w:rsidRPr="00382A15"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382A15">
        <w:rPr>
          <w:rFonts w:ascii="Times New Roman" w:hAnsi="Times New Roman" w:cs="Times New Roman"/>
          <w:sz w:val="22"/>
          <w:szCs w:val="22"/>
        </w:rPr>
        <w:t>warunki umożliwiające rozwój funkcji osiedleńczej obszaru;</w:t>
      </w:r>
      <w:r w:rsidR="00382A15">
        <w:rPr>
          <w:rFonts w:ascii="Times New Roman" w:hAnsi="Times New Roman" w:cs="Times New Roman"/>
          <w:sz w:val="22"/>
          <w:szCs w:val="22"/>
        </w:rPr>
        <w:br/>
      </w: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4.10. GRUPY DOCELOWE</w:t>
            </w: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DD2A0E">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Szczegółowa diagnoza obszaru wypracowana na podstawie analizy danych statystycznych, badania ankietowego, ewaluacji zewnętrznej, spotkań z mieszkańcami w ramach konsultacji społecznych oraz analizy obszaru i potencjału, pozwala na określenie grup docelowych, które powinny być objęte wsparciem w ramach realizacji LSR. Na podstawie wszystkich danych zawartych w diagnozie można wyróżnić </w:t>
      </w:r>
      <w:r w:rsidR="00AC2254">
        <w:rPr>
          <w:rFonts w:ascii="Times New Roman" w:hAnsi="Times New Roman" w:cs="Times New Roman"/>
          <w:sz w:val="22"/>
          <w:szCs w:val="22"/>
        </w:rPr>
        <w:t>pięć</w:t>
      </w:r>
      <w:r w:rsidRPr="006D362F">
        <w:rPr>
          <w:rFonts w:ascii="Times New Roman" w:hAnsi="Times New Roman" w:cs="Times New Roman"/>
          <w:sz w:val="22"/>
          <w:szCs w:val="22"/>
        </w:rPr>
        <w:t xml:space="preserve"> grup docelow</w:t>
      </w:r>
      <w:r w:rsidR="00AC2254">
        <w:rPr>
          <w:rFonts w:ascii="Times New Roman" w:hAnsi="Times New Roman" w:cs="Times New Roman"/>
          <w:sz w:val="22"/>
          <w:szCs w:val="22"/>
        </w:rPr>
        <w:t>ych</w:t>
      </w:r>
      <w:r w:rsidRPr="006D362F">
        <w:rPr>
          <w:rFonts w:ascii="Times New Roman" w:hAnsi="Times New Roman" w:cs="Times New Roman"/>
          <w:sz w:val="22"/>
          <w:szCs w:val="22"/>
        </w:rPr>
        <w:t>.</w:t>
      </w:r>
    </w:p>
    <w:p w:rsidR="000D0CDF" w:rsidRPr="006D362F" w:rsidRDefault="000D0CDF" w:rsidP="00624308">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Pierwszą grupę docelową stanowią wszyscy mieszkańcy obszaru - ponieważ LSR powinna realizować cele służące zaspokajaniu potrzeb lokalnej społeczności a także zwiększyć ich zaangażowanie w sprawy lokalne. Niską aktywność społeczności lokalnej potwierdza mała liczba osób biorących udział w konsultacjach oraz w badaniu ankietowym dotyczącym budowania LSR. </w:t>
      </w:r>
    </w:p>
    <w:p w:rsidR="000D0CDF" w:rsidRPr="006D362F" w:rsidRDefault="000D0CDF" w:rsidP="00624308">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Drugą grupę docelową stanowią osoby młode do 25 r.ż., -  ze względu na ich odpływ do większych aglomeracji miejskich, a także małe zaangażowanie w sprawy lokalne o czym świadczy niski udział osób do 25 r.ż. w ankiecie prowadzonej przez LGD na potrzeby opracowania LSR, który wyniósł mniej niż </w:t>
      </w:r>
      <w:r w:rsidR="00F20F5D" w:rsidRPr="00F20F5D">
        <w:rPr>
          <w:rFonts w:ascii="Times New Roman" w:hAnsi="Times New Roman" w:cs="Times New Roman"/>
          <w:sz w:val="22"/>
          <w:szCs w:val="22"/>
        </w:rPr>
        <w:t>6</w:t>
      </w:r>
      <w:r w:rsidRPr="00F20F5D">
        <w:rPr>
          <w:rFonts w:ascii="Times New Roman" w:hAnsi="Times New Roman" w:cs="Times New Roman"/>
          <w:sz w:val="22"/>
          <w:szCs w:val="22"/>
        </w:rPr>
        <w:t>%.</w:t>
      </w:r>
      <w:r w:rsidRPr="006D362F">
        <w:rPr>
          <w:rFonts w:ascii="Times New Roman" w:hAnsi="Times New Roman" w:cs="Times New Roman"/>
          <w:sz w:val="22"/>
          <w:szCs w:val="22"/>
        </w:rPr>
        <w:br/>
      </w:r>
      <w:r w:rsidRPr="00D84F93">
        <w:rPr>
          <w:rFonts w:ascii="Times New Roman" w:hAnsi="Times New Roman" w:cs="Times New Roman"/>
          <w:sz w:val="22"/>
          <w:szCs w:val="22"/>
        </w:rPr>
        <w:br/>
      </w:r>
      <w:r w:rsidR="00F20F5D" w:rsidRPr="00D84F93">
        <w:rPr>
          <w:rFonts w:ascii="Times New Roman" w:hAnsi="Times New Roman" w:cs="Times New Roman"/>
          <w:sz w:val="22"/>
          <w:szCs w:val="22"/>
        </w:rPr>
        <w:tab/>
      </w:r>
      <w:r w:rsidRPr="00D84F93">
        <w:rPr>
          <w:rFonts w:ascii="Times New Roman" w:hAnsi="Times New Roman" w:cs="Times New Roman"/>
          <w:sz w:val="22"/>
          <w:szCs w:val="22"/>
        </w:rPr>
        <w:t xml:space="preserve">Trzecią grupę docelową stanowią </w:t>
      </w:r>
      <w:r w:rsidR="00455225" w:rsidRPr="00D84F93">
        <w:rPr>
          <w:rFonts w:ascii="Times New Roman" w:hAnsi="Times New Roman" w:cs="Times New Roman"/>
          <w:sz w:val="22"/>
          <w:szCs w:val="22"/>
        </w:rPr>
        <w:t xml:space="preserve">seniorzy 60+ roku życia, </w:t>
      </w:r>
      <w:r w:rsidRPr="00D84F93">
        <w:rPr>
          <w:rFonts w:ascii="Times New Roman" w:hAnsi="Times New Roman" w:cs="Times New Roman"/>
          <w:sz w:val="22"/>
          <w:szCs w:val="22"/>
        </w:rPr>
        <w:t>osoby w niekorzystnej sytuacji</w:t>
      </w:r>
      <w:r w:rsidR="008814E3" w:rsidRPr="00D84F93">
        <w:rPr>
          <w:rFonts w:ascii="Times New Roman" w:hAnsi="Times New Roman" w:cs="Times New Roman"/>
          <w:sz w:val="22"/>
          <w:szCs w:val="22"/>
        </w:rPr>
        <w:t xml:space="preserve"> w tym</w:t>
      </w:r>
      <w:r w:rsidR="00D8740A" w:rsidRPr="00D84F93">
        <w:rPr>
          <w:rFonts w:ascii="Times New Roman" w:hAnsi="Times New Roman" w:cs="Times New Roman"/>
          <w:sz w:val="22"/>
          <w:szCs w:val="22"/>
        </w:rPr>
        <w:t xml:space="preserve"> </w:t>
      </w:r>
      <w:r w:rsidR="004C15B2" w:rsidRPr="00D84F93">
        <w:rPr>
          <w:rFonts w:ascii="Times New Roman" w:hAnsi="Times New Roman" w:cs="Times New Roman"/>
          <w:sz w:val="22"/>
          <w:szCs w:val="22"/>
        </w:rPr>
        <w:t>osoby niepełnosprawne</w:t>
      </w:r>
      <w:r w:rsidR="00A01A58" w:rsidRPr="00D84F93">
        <w:rPr>
          <w:rFonts w:ascii="Times New Roman" w:hAnsi="Times New Roman" w:cs="Times New Roman"/>
          <w:sz w:val="22"/>
          <w:szCs w:val="22"/>
        </w:rPr>
        <w:t xml:space="preserve"> i ich opieku</w:t>
      </w:r>
      <w:r w:rsidR="00E63815" w:rsidRPr="00D84F93">
        <w:rPr>
          <w:rFonts w:ascii="Times New Roman" w:hAnsi="Times New Roman" w:cs="Times New Roman"/>
          <w:sz w:val="22"/>
          <w:szCs w:val="22"/>
        </w:rPr>
        <w:t>n</w:t>
      </w:r>
      <w:r w:rsidR="00A01A58" w:rsidRPr="00D84F93">
        <w:rPr>
          <w:rFonts w:ascii="Times New Roman" w:hAnsi="Times New Roman" w:cs="Times New Roman"/>
          <w:sz w:val="22"/>
          <w:szCs w:val="22"/>
        </w:rPr>
        <w:t>owie</w:t>
      </w:r>
      <w:r w:rsidR="008814E3" w:rsidRPr="00D84F93">
        <w:rPr>
          <w:rFonts w:ascii="Times New Roman" w:hAnsi="Times New Roman" w:cs="Times New Roman"/>
          <w:sz w:val="22"/>
          <w:szCs w:val="22"/>
        </w:rPr>
        <w:t>,</w:t>
      </w:r>
      <w:r w:rsidR="004C15B2" w:rsidRPr="00D84F93">
        <w:rPr>
          <w:rFonts w:ascii="Times New Roman" w:hAnsi="Times New Roman" w:cs="Times New Roman"/>
          <w:sz w:val="22"/>
          <w:szCs w:val="22"/>
        </w:rPr>
        <w:t xml:space="preserve"> osoby </w:t>
      </w:r>
      <w:r w:rsidR="001C6562" w:rsidRPr="00D84F93">
        <w:rPr>
          <w:rFonts w:ascii="Times New Roman" w:hAnsi="Times New Roman" w:cs="Times New Roman"/>
          <w:sz w:val="22"/>
          <w:szCs w:val="22"/>
        </w:rPr>
        <w:t>poszukujące zatrudnienia</w:t>
      </w:r>
      <w:r w:rsidR="008814E3" w:rsidRPr="00D84F93">
        <w:rPr>
          <w:rFonts w:ascii="Times New Roman" w:hAnsi="Times New Roman" w:cs="Times New Roman"/>
          <w:sz w:val="22"/>
          <w:szCs w:val="22"/>
        </w:rPr>
        <w:t>, osoby bezrobotne oraz bierne zawodowo</w:t>
      </w:r>
      <w:r w:rsidR="00D8740A" w:rsidRPr="00D84F93">
        <w:rPr>
          <w:rFonts w:ascii="Times New Roman" w:hAnsi="Times New Roman" w:cs="Times New Roman"/>
          <w:sz w:val="22"/>
          <w:szCs w:val="22"/>
        </w:rPr>
        <w:t>.</w:t>
      </w:r>
      <w:r w:rsidRPr="00D84F93">
        <w:rPr>
          <w:rFonts w:ascii="Times New Roman" w:hAnsi="Times New Roman" w:cs="Times New Roman"/>
          <w:sz w:val="22"/>
          <w:szCs w:val="22"/>
        </w:rPr>
        <w:t xml:space="preserve"> Jak wynika z diagnozy, udział seniorów w grupie ludności wzrasta z roku na rok. Do osób z grupy w niekorzystnej</w:t>
      </w:r>
      <w:r w:rsidRPr="006D362F">
        <w:rPr>
          <w:rFonts w:ascii="Times New Roman" w:hAnsi="Times New Roman" w:cs="Times New Roman"/>
          <w:sz w:val="22"/>
          <w:szCs w:val="22"/>
        </w:rPr>
        <w:t xml:space="preserve"> sytuacji, należy skierować działania aktywizujące oraz włączające do życia w społeczeństwie, tak, aby jak najdłużej mogli brać aktywny udział </w:t>
      </w:r>
      <w:r w:rsidR="001D1B5D">
        <w:rPr>
          <w:rFonts w:ascii="Times New Roman" w:hAnsi="Times New Roman" w:cs="Times New Roman"/>
          <w:sz w:val="22"/>
          <w:szCs w:val="22"/>
        </w:rPr>
        <w:br/>
      </w:r>
      <w:r w:rsidRPr="006D362F">
        <w:rPr>
          <w:rFonts w:ascii="Times New Roman" w:hAnsi="Times New Roman" w:cs="Times New Roman"/>
          <w:sz w:val="22"/>
          <w:szCs w:val="22"/>
        </w:rPr>
        <w:t>w rozwoju gospodarczym obszaru oraz w życiu publicznym i społecznym.</w:t>
      </w:r>
    </w:p>
    <w:p w:rsidR="000D0CDF" w:rsidRPr="006D362F" w:rsidRDefault="002E12A1" w:rsidP="00624308">
      <w:pPr>
        <w:spacing w:line="276" w:lineRule="auto"/>
        <w:ind w:firstLine="708"/>
        <w:jc w:val="both"/>
        <w:rPr>
          <w:rFonts w:ascii="Times New Roman" w:hAnsi="Times New Roman" w:cs="Times New Roman"/>
          <w:sz w:val="22"/>
          <w:szCs w:val="22"/>
        </w:rPr>
      </w:pPr>
      <w:r>
        <w:rPr>
          <w:rFonts w:ascii="Times New Roman" w:hAnsi="Times New Roman" w:cs="Times New Roman"/>
          <w:sz w:val="22"/>
          <w:szCs w:val="22"/>
        </w:rPr>
        <w:t>Czwart</w:t>
      </w:r>
      <w:r w:rsidR="000D0CDF" w:rsidRPr="006D362F">
        <w:rPr>
          <w:rFonts w:ascii="Times New Roman" w:hAnsi="Times New Roman" w:cs="Times New Roman"/>
          <w:sz w:val="22"/>
          <w:szCs w:val="22"/>
        </w:rPr>
        <w:t>ą grupę docelową stanowią przedsiębiorcy - obszar charakteryzuje się niewystarczającą ilością atrakcyjnych miejsc pracy, co również potwierdzali sami mieszkańcy w zastosowanych metodach partycypacyjnych. W ciągu ostatnich lat obserwuje się systematyczny spadek bezrobocia, a wsparcie dla przedsiębiorców może tę sytuację zmienić na korzyść.</w:t>
      </w:r>
    </w:p>
    <w:p w:rsidR="000D0CDF" w:rsidRDefault="002E12A1" w:rsidP="00896681">
      <w:pPr>
        <w:pStyle w:val="Normalny2"/>
        <w:jc w:val="both"/>
        <w:rPr>
          <w:rFonts w:ascii="Times New Roman" w:hAnsi="Times New Roman" w:cs="Times New Roman"/>
          <w:b/>
        </w:rPr>
      </w:pPr>
      <w:r>
        <w:rPr>
          <w:rFonts w:ascii="Times New Roman" w:eastAsia="Times New Roman" w:hAnsi="Times New Roman" w:cs="Times New Roman"/>
        </w:rPr>
        <w:tab/>
        <w:t>Pią</w:t>
      </w:r>
      <w:r w:rsidR="000D0CDF" w:rsidRPr="006D362F">
        <w:rPr>
          <w:rFonts w:ascii="Times New Roman" w:eastAsia="Times New Roman" w:hAnsi="Times New Roman" w:cs="Times New Roman"/>
        </w:rPr>
        <w:t xml:space="preserve">tą grupę docelową stanowią osoby długotrwale bezrobotne oraz bierne zawodowo - osoby z tej grupy </w:t>
      </w:r>
      <w:r w:rsidR="00936F8D">
        <w:rPr>
          <w:rFonts w:ascii="Times New Roman" w:eastAsia="Times New Roman" w:hAnsi="Times New Roman" w:cs="Times New Roman"/>
        </w:rPr>
        <w:t>w</w:t>
      </w:r>
      <w:r w:rsidR="000D0CDF" w:rsidRPr="006D362F">
        <w:rPr>
          <w:rFonts w:ascii="Times New Roman" w:eastAsia="Times New Roman" w:hAnsi="Times New Roman" w:cs="Times New Roman"/>
        </w:rPr>
        <w:t>ymagają działań skierowanych na aktywizację oraz pobudzenie przedsiębiorczości tak aby mogli brać aktywny udział w rozwoju gospodarczym obszaru oraz w życiu publicznym i społecznym.</w:t>
      </w:r>
      <w:r w:rsidR="00382A15">
        <w:rPr>
          <w:rFonts w:ascii="Times New Roman" w:hAnsi="Times New Roman" w:cs="Times New Roman"/>
          <w:b/>
        </w:rPr>
        <w:br/>
      </w:r>
      <w:r w:rsidR="00382A15">
        <w:rPr>
          <w:rFonts w:ascii="Times New Roman" w:hAnsi="Times New Roman" w:cs="Times New Roman"/>
          <w:b/>
        </w:rPr>
        <w:br/>
      </w:r>
      <w:r w:rsidR="000D0CDF" w:rsidRPr="006D362F">
        <w:rPr>
          <w:rFonts w:ascii="Times New Roman" w:hAnsi="Times New Roman" w:cs="Times New Roman"/>
          <w:b/>
        </w:rPr>
        <w:t>Rozdział V Spójność, komplementarność i synergia</w:t>
      </w:r>
    </w:p>
    <w:p w:rsidR="00896681" w:rsidRPr="006D362F" w:rsidRDefault="00896681" w:rsidP="00896681">
      <w:pPr>
        <w:pStyle w:val="Normalny2"/>
        <w:jc w:val="both"/>
        <w:rPr>
          <w:rFonts w:ascii="Times New Roman" w:hAnsi="Times New Roman" w:cs="Times New Roman"/>
          <w:b/>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Strategia Rozwoju to spójny zestaw operacji mających na celu osiągnięcie lokalnych celów </w:t>
      </w:r>
      <w:r w:rsidRPr="006D362F">
        <w:rPr>
          <w:rFonts w:ascii="Times New Roman" w:hAnsi="Times New Roman" w:cs="Times New Roman"/>
          <w:sz w:val="22"/>
          <w:szCs w:val="22"/>
        </w:rPr>
        <w:br/>
        <w:t xml:space="preserve">i potrzeb, który przyczynia się do osiągnięcia celów UE odnośnie inteligentnego, zrównoważonego </w:t>
      </w:r>
      <w:r w:rsidRPr="006D362F">
        <w:rPr>
          <w:rFonts w:ascii="Times New Roman" w:hAnsi="Times New Roman" w:cs="Times New Roman"/>
          <w:sz w:val="22"/>
          <w:szCs w:val="22"/>
        </w:rPr>
        <w:br/>
        <w:t>i sprzyjającego włączeniu społecznemu rozwoju. Na obszarze działania Stowarzyszenia Lokalnej Grupy Działania „Siła w Grupie” realizowane będą działania finansowane z dwóch funduszy. RLKS w ramach Programu Regionalnego Fundusze Europejskie dla Pomorza Zachodniego na lata 2021-2027 - EFS+ służyć będzie realizacji celu szczegółowego (h) w zakresie aktywnej integracji społecznej, zawodowej, edukacyjnej, zdrowotnej</w:t>
      </w:r>
      <w:r w:rsidRPr="006D362F">
        <w:rPr>
          <w:rFonts w:ascii="Times New Roman" w:hAnsi="Times New Roman" w:cs="Times New Roman"/>
          <w:sz w:val="22"/>
          <w:szCs w:val="22"/>
        </w:rPr>
        <w:br/>
        <w:t xml:space="preserve">i kulturalnej. Natomiast  podejście LEADER będące instrumentem RLKS w ramach EFRROW będzie realizować cele szczegółowe w zakresie rozwoju obszarów wiejskich, w tym przede wszystkim promowanie zatrudnienia, wzrostu, równości płci, w tym włączenia społecznego i rozwoju lokalnego na obszarach wiejskich. Niezależnie od możliwości wsparcia w ramach RLKS ze środków dostępnych w LSR beneficjenci działań LSR będą mogli aplikować również o inne środki wsparcia zewnętrznego. W LSR wprowadzono zatem mechanizmy zapewniające spójność i komplementarność wsparcia. Komplementarność, spójność i synergia LSR będzie realizowana w dwóch etapach, na etapie programowania oraz wdrażania Lokalnej Strategii Rozwoju. Na etapie programowania komplementarność, spójność i synergia zostały zapewnione przy tworzeniu LSR i określaniu zakresu </w:t>
      </w:r>
      <w:r w:rsidRPr="006D362F">
        <w:rPr>
          <w:rFonts w:ascii="Times New Roman" w:hAnsi="Times New Roman" w:cs="Times New Roman"/>
          <w:sz w:val="22"/>
          <w:szCs w:val="22"/>
        </w:rPr>
        <w:lastRenderedPageBreak/>
        <w:t xml:space="preserve">tematycznego. Przeprowadzone konsultacje i współudział  grona partnerów w procesie powstawania LSR pozwolił na zintegrowanie lokalnych środowisk, które dostrzegają w realizacji strategii szanse na rozwiązanie kluczowych dla siebie i całego regionu problemów. Dotyczy to zarówno sektora publicznego, społecznego - reprezentowanego przez szereg lokalnych stowarzyszeń,  jak i przedsiębiorców reprezentujących różne kierunki rozwoju. Skuteczne zarządzanie rozwojem lokalnym wymaga koordynacji podejmowanych działań na szczeblu lokalnym z warunkami tworzonymi przez dokumenty strategiczne wyznaczające kierunki rozwoju regionów, a nawet kraju.  W przypadku Lokalnej Strategii Rozwoju Stowarzyszenia Lokalnej Grupy Działania „Siła w Grupie” w poszczególnych celach zintegrowano działania podejmowane przez Jednostki Samorządu Terytorialnego, przedsiębiorców oraz organizacje pozarządowe. LSR jest spójna z poszczególnymi dokumentami strategicznymi dla obszaru działania LGD na poziomie gmin członkowskich, powiatu, województwa zachodniopomorskiego oraz innych dokumentów strategicznych dotyczących rozwiązywania problemów społecznych, infrastrukturalnych i przedsiębiorczości. </w:t>
      </w:r>
    </w:p>
    <w:p w:rsidR="000D0CDF" w:rsidRPr="006D362F" w:rsidRDefault="000D0CDF" w:rsidP="00624308">
      <w:pPr>
        <w:spacing w:line="276" w:lineRule="auto"/>
        <w:jc w:val="both"/>
        <w:rPr>
          <w:rFonts w:ascii="Times New Roman" w:hAnsi="Times New Roman" w:cs="Times New Roman"/>
          <w:b/>
          <w:sz w:val="22"/>
          <w:szCs w:val="22"/>
        </w:rPr>
        <w:sectPr w:rsidR="000D0CDF" w:rsidRPr="006D362F" w:rsidSect="001A7657">
          <w:footerReference w:type="default" r:id="rId29"/>
          <w:type w:val="continuous"/>
          <w:pgSz w:w="11906" w:h="16838"/>
          <w:pgMar w:top="851" w:right="851" w:bottom="851" w:left="851" w:header="708" w:footer="708" w:gutter="0"/>
          <w:pgNumType w:start="1"/>
          <w:cols w:space="708"/>
          <w:titlePg/>
          <w:docGrid w:linePitch="360"/>
        </w:sectPr>
      </w:pPr>
    </w:p>
    <w:p w:rsidR="002471AD" w:rsidRPr="007B112B" w:rsidRDefault="002471AD" w:rsidP="00624308">
      <w:pPr>
        <w:spacing w:line="276" w:lineRule="auto"/>
        <w:jc w:val="both"/>
        <w:rPr>
          <w:rFonts w:ascii="Times New Roman" w:hAnsi="Times New Roman" w:cs="Times New Roman"/>
          <w:b/>
          <w:sz w:val="22"/>
          <w:szCs w:val="22"/>
        </w:rPr>
      </w:pPr>
      <w:r w:rsidRPr="007B112B">
        <w:rPr>
          <w:rFonts w:ascii="Times New Roman" w:hAnsi="Times New Roman" w:cs="Times New Roman"/>
          <w:b/>
          <w:sz w:val="22"/>
          <w:szCs w:val="22"/>
        </w:rPr>
        <w:lastRenderedPageBreak/>
        <w:t>T</w:t>
      </w:r>
      <w:r w:rsidR="007B112B">
        <w:rPr>
          <w:rFonts w:ascii="Times New Roman" w:hAnsi="Times New Roman" w:cs="Times New Roman"/>
          <w:b/>
          <w:sz w:val="22"/>
          <w:szCs w:val="22"/>
        </w:rPr>
        <w:t>abelanr</w:t>
      </w:r>
      <w:r w:rsidR="00B56120" w:rsidRPr="007B112B">
        <w:rPr>
          <w:rFonts w:ascii="Times New Roman" w:hAnsi="Times New Roman" w:cs="Times New Roman"/>
          <w:b/>
          <w:sz w:val="22"/>
          <w:szCs w:val="22"/>
        </w:rPr>
        <w:t>12</w:t>
      </w:r>
      <w:r w:rsidR="00C043A3">
        <w:rPr>
          <w:rFonts w:ascii="Times New Roman" w:hAnsi="Times New Roman" w:cs="Times New Roman"/>
          <w:b/>
          <w:sz w:val="22"/>
          <w:szCs w:val="22"/>
        </w:rPr>
        <w:t xml:space="preserve">. </w:t>
      </w:r>
      <w:r w:rsidRPr="007B112B">
        <w:rPr>
          <w:rFonts w:ascii="Times New Roman" w:hAnsi="Times New Roman" w:cs="Times New Roman"/>
          <w:b/>
          <w:sz w:val="22"/>
          <w:szCs w:val="22"/>
        </w:rPr>
        <w:t>Z</w:t>
      </w:r>
      <w:r w:rsidR="007B112B">
        <w:rPr>
          <w:rFonts w:ascii="Times New Roman" w:hAnsi="Times New Roman" w:cs="Times New Roman"/>
          <w:b/>
          <w:sz w:val="22"/>
          <w:szCs w:val="22"/>
        </w:rPr>
        <w:t>godność celów LSR z dokumentami st</w:t>
      </w:r>
      <w:r w:rsidR="00C043A3">
        <w:rPr>
          <w:rFonts w:ascii="Times New Roman" w:hAnsi="Times New Roman" w:cs="Times New Roman"/>
          <w:b/>
          <w:sz w:val="22"/>
          <w:szCs w:val="22"/>
        </w:rPr>
        <w:t>rategiczny</w:t>
      </w:r>
      <w:r w:rsidR="00E81E2F">
        <w:rPr>
          <w:rFonts w:ascii="Times New Roman" w:hAnsi="Times New Roman" w:cs="Times New Roman"/>
          <w:b/>
          <w:sz w:val="22"/>
          <w:szCs w:val="22"/>
        </w:rPr>
        <w:t>mi</w:t>
      </w:r>
      <w:r w:rsidR="00896681">
        <w:rPr>
          <w:rFonts w:ascii="Times New Roman" w:hAnsi="Times New Roman" w:cs="Times New Roman"/>
          <w:b/>
          <w:sz w:val="22"/>
          <w:szCs w:val="22"/>
        </w:rPr>
        <w:t xml:space="preserve"> </w:t>
      </w:r>
      <w:r w:rsidR="00C043A3">
        <w:rPr>
          <w:rFonts w:ascii="Times New Roman" w:hAnsi="Times New Roman" w:cs="Times New Roman"/>
          <w:b/>
          <w:sz w:val="22"/>
          <w:szCs w:val="22"/>
        </w:rPr>
        <w:t>innego szczebla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3535"/>
        <w:gridCol w:w="3536"/>
        <w:gridCol w:w="4528"/>
      </w:tblGrid>
      <w:tr w:rsidR="002471AD" w:rsidRPr="006D362F" w:rsidTr="00F300ED">
        <w:tc>
          <w:tcPr>
            <w:tcW w:w="3535" w:type="dxa"/>
            <w:vMerge w:val="restart"/>
            <w:vAlign w:val="center"/>
          </w:tcPr>
          <w:p w:rsidR="002471AD" w:rsidRPr="006D362F" w:rsidRDefault="002471AD"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DOKUMENTY STRATEGICZNE INNYCH SZCZEBLI DLA OBSZARU LSR</w:t>
            </w:r>
          </w:p>
        </w:tc>
        <w:tc>
          <w:tcPr>
            <w:tcW w:w="11599" w:type="dxa"/>
            <w:gridSpan w:val="3"/>
          </w:tcPr>
          <w:p w:rsidR="002471AD" w:rsidRPr="006D362F" w:rsidRDefault="002471AD" w:rsidP="0089668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Cele Lokalnej Strategii Rozwoju Stowarzyszenia Lokalnej Grupy Działania „Siła w Grupie” </w:t>
            </w:r>
            <w:r w:rsidRPr="006D362F">
              <w:rPr>
                <w:rFonts w:ascii="Times New Roman" w:hAnsi="Times New Roman" w:cs="Times New Roman"/>
                <w:b/>
                <w:sz w:val="22"/>
                <w:szCs w:val="22"/>
              </w:rPr>
              <w:br/>
            </w:r>
            <w:r w:rsidR="00896681">
              <w:rPr>
                <w:rFonts w:ascii="Times New Roman" w:hAnsi="Times New Roman" w:cs="Times New Roman"/>
                <w:b/>
                <w:sz w:val="22"/>
                <w:szCs w:val="22"/>
              </w:rPr>
              <w:t xml:space="preserve"> </w:t>
            </w:r>
            <w:r w:rsidRPr="006D362F">
              <w:rPr>
                <w:rFonts w:ascii="Times New Roman" w:hAnsi="Times New Roman" w:cs="Times New Roman"/>
                <w:b/>
                <w:sz w:val="22"/>
                <w:szCs w:val="22"/>
              </w:rPr>
              <w:t xml:space="preserve"> lata 2023-2027</w:t>
            </w:r>
          </w:p>
        </w:tc>
      </w:tr>
      <w:tr w:rsidR="002471AD" w:rsidRPr="006D362F" w:rsidTr="00F300ED">
        <w:tc>
          <w:tcPr>
            <w:tcW w:w="3535" w:type="dxa"/>
            <w:vMerge/>
          </w:tcPr>
          <w:p w:rsidR="002471AD" w:rsidRPr="006D362F" w:rsidRDefault="002471AD" w:rsidP="00624308">
            <w:pPr>
              <w:spacing w:line="276" w:lineRule="auto"/>
              <w:jc w:val="both"/>
              <w:rPr>
                <w:rFonts w:ascii="Times New Roman" w:hAnsi="Times New Roman" w:cs="Times New Roman"/>
                <w:b/>
                <w:sz w:val="22"/>
                <w:szCs w:val="22"/>
              </w:rPr>
            </w:pPr>
          </w:p>
        </w:tc>
        <w:tc>
          <w:tcPr>
            <w:tcW w:w="3535"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 Poprawa sytuacji społeczno gospodarczej obszaru poprzez innowacyjne podejście z uwzględnieniem lokalnych zasobów i potrzeb</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Krajowa Strategia Rozwoju Regionalnego 2030</w:t>
            </w:r>
          </w:p>
        </w:tc>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sz w:val="22"/>
                <w:szCs w:val="22"/>
              </w:rPr>
              <w:t>2.2 – Wspieranie przedsiębiorczości na szczeblu regionalnym i lokalnym.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szczegółowy 1: „Zwiększenie spójności rozwoju kraju w wymiarze społecznym, gospodarczym, środowiskowym i przestrzennym”,</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1.5 – Rozwój infrastruktury wspierającej dostarczanie usług publicznych i podnoszącej atrakcyjność inwestycyjną obszarów.</w:t>
            </w:r>
          </w:p>
        </w:tc>
        <w:tc>
          <w:tcPr>
            <w:tcW w:w="4528"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2471AD" w:rsidRPr="006D362F" w:rsidRDefault="002471AD" w:rsidP="00624308">
            <w:pPr>
              <w:spacing w:line="276" w:lineRule="auto"/>
              <w:jc w:val="both"/>
              <w:rPr>
                <w:rFonts w:ascii="Times New Roman" w:hAnsi="Times New Roman" w:cs="Times New Roman"/>
                <w:b/>
                <w:sz w:val="22"/>
                <w:szCs w:val="22"/>
              </w:rPr>
            </w:pP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Województwa Zachodniopomorskiego do 2030 roku</w:t>
            </w:r>
          </w:p>
        </w:tc>
        <w:tc>
          <w:tcPr>
            <w:tcW w:w="3535"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 CEL STRATEGICZNY „Dynamiczna Gospodarka”</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2.2 Wzmocnienie gospodarki wykorzystującej naturalne potencjały regionu</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III CEL STRATEGICZNY „Sprawny samorząd”</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3.2 Rozwój obszarów pozaaglomeracyjnych</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r>
      <w:tr w:rsidR="002471AD" w:rsidRPr="006D362F" w:rsidTr="00F300ED">
        <w:tc>
          <w:tcPr>
            <w:tcW w:w="3535" w:type="dxa"/>
            <w:shd w:val="clear" w:color="auto" w:fill="FFFFFF"/>
          </w:tcPr>
          <w:p w:rsidR="002471AD" w:rsidRPr="006D362F" w:rsidRDefault="002471AD" w:rsidP="00624308">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t xml:space="preserve">Strategia Rozwoju Ponadlokalnego </w:t>
            </w:r>
            <w:r w:rsidRPr="006D362F">
              <w:rPr>
                <w:rFonts w:ascii="Times New Roman" w:hAnsi="Times New Roman" w:cs="Times New Roman"/>
                <w:b/>
                <w:sz w:val="22"/>
                <w:szCs w:val="22"/>
              </w:rPr>
              <w:lastRenderedPageBreak/>
              <w:t>dla Koszalińsko – Kołobrzesko – Białogardzkiego Obszaru Funkcjonalnego na lata 2021 - 2030</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gospodarczej: Cel strategiczny 6. Zrównoważony rozwój gospodarczy KKBOF spójny potencjałami lokalnymi.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 Rozwijanie przedsiębiorczości i kreatywności mieszkańców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 Rozwijanie kreatywnej współpracy - środowiska turystycznego i okołoturystycznego – w tworzeniu oferty turystycznej.</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Wspieranie różnych form turystyki.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w sferze społecznej: Cel strategiczny 2: Dobrostan, lepsza jakość życia oraz możliwości rozwoju mieszkańców KKBOF.</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Zwiększanie dostępności i jakości usług społecznych i ochrony zdrowia.</w:t>
            </w:r>
          </w:p>
        </w:tc>
        <w:tc>
          <w:tcPr>
            <w:tcW w:w="3536"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infrastruktury, przestrzeni i środowiska: Cel strategiczny 4. Rozwinięta infrastruktura obszaru z wykorzystaniem technologii informacyjno-komunikacyjnych (smart city) dla potrzeb społecznych i gospodarczych.</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4.3. Poprawa stanu i dostępności infrastruktury społecznej.</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społecznej: Cel </w:t>
            </w:r>
            <w:r w:rsidRPr="006D362F">
              <w:rPr>
                <w:rFonts w:ascii="Times New Roman" w:hAnsi="Times New Roman" w:cs="Times New Roman"/>
                <w:sz w:val="22"/>
                <w:szCs w:val="22"/>
              </w:rPr>
              <w:lastRenderedPageBreak/>
              <w:t>strategiczny 2: Dobrostan, lepsza jakość życia oraz możliwości rozwoju mieszkańców KKBOF.</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2.1. Zwiększanie dostępności i jakości usług społecznych i ochrony zdrowia.</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lastRenderedPageBreak/>
              <w:t>Strategia Rozwoju Powiatu Białogardzkiego na lata 2016 - 2025</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Aktywizacja rozwoju gospodarczego w powiecie Cel operacyjny 1.1. Prowadzenie polityki gospodarczej powiatu w kierunku stymulowania rozwoju podmiotów gospodarczych w zakresie inwestowania i tworzenia nowych miejsc pracy oraz ich utrzymywania.</w:t>
            </w:r>
          </w:p>
          <w:p w:rsidR="002471AD" w:rsidRPr="006D362F" w:rsidRDefault="002471AD" w:rsidP="00624308">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Cel strategiczny  15: Ukierunkowanie  działań  pomocy  </w:t>
            </w:r>
            <w:r w:rsidRPr="006D362F">
              <w:rPr>
                <w:rFonts w:ascii="Times New Roman" w:hAnsi="Times New Roman" w:cs="Times New Roman"/>
                <w:sz w:val="22"/>
                <w:szCs w:val="22"/>
                <w:lang w:eastAsia="pl-PL"/>
              </w:rPr>
              <w:lastRenderedPageBreak/>
              <w:t>społecznej  i wsparcia rodziny  na  rzecz gospodarczej  i  społecznej samodzielności  osób</w:t>
            </w:r>
            <w:r w:rsidRPr="006D362F">
              <w:rPr>
                <w:rFonts w:ascii="Times New Roman" w:hAnsi="Times New Roman" w:cs="Times New Roman"/>
                <w:color w:val="000000"/>
                <w:sz w:val="22"/>
                <w:szCs w:val="22"/>
                <w:lang w:eastAsia="pl-PL"/>
              </w:rPr>
              <w:t xml:space="preserve">  z  niej korzystających</w:t>
            </w:r>
          </w:p>
          <w:p w:rsidR="002471AD" w:rsidRPr="006D362F" w:rsidRDefault="002471AD" w:rsidP="00624308">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Cel operacyjny 15.1. Powiązanie polityki społecznej powiatu (świadczenie pomocy rodzin om i zagrożonym osobom) z formami aktywizacji zawodowej i społecznej.</w:t>
            </w:r>
          </w:p>
        </w:tc>
        <w:tc>
          <w:tcPr>
            <w:tcW w:w="3536"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Cel strategiczny 3: Poprawa warunków do rozwoju turystyki oraz promocji powiatu białogardzkiego. Cel operacyjny 3.1 Rozwój infrastruktury turystyczno-rekreacyjnej</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Cel strategiczny 4: Poprawa jakości infrastruktury technicznej i wzrost wykorzystania energii przyjaznej środowisku Cel operacyjny 4.2. Modernizacja infrastruktury </w:t>
            </w:r>
            <w:r w:rsidRPr="006D362F">
              <w:rPr>
                <w:rFonts w:ascii="Times New Roman" w:hAnsi="Times New Roman" w:cs="Times New Roman"/>
                <w:sz w:val="22"/>
                <w:szCs w:val="22"/>
              </w:rPr>
              <w:lastRenderedPageBreak/>
              <w:t>technicznej i wzrost wykorzystania źródeł energii przyjaznych środowisku.</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16: Wzmocnienie systemu wspierania rodzin i osób w trudnych sytuacjach, form wzajemnej pomocy oraz rozwój społeczeństwa obywatelskiego poprzez partnerstwo lokalne. </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operacyjny 16.1. Rozwój systemowych form wsparcia na rzecz osób zagrożonych wykluczeniem społecznym oraz przeciwdziałanie i zwalczanie dysfunkcji w rodzinie.</w:t>
            </w:r>
          </w:p>
          <w:p w:rsidR="002471AD" w:rsidRPr="006D362F" w:rsidRDefault="002471AD" w:rsidP="00624308">
            <w:pPr>
              <w:spacing w:line="276" w:lineRule="auto"/>
              <w:jc w:val="both"/>
              <w:rPr>
                <w:rFonts w:ascii="Times New Roman" w:hAnsi="Times New Roman" w:cs="Times New Roman"/>
                <w:color w:val="FF0000"/>
                <w:sz w:val="22"/>
                <w:szCs w:val="22"/>
              </w:rPr>
            </w:pPr>
            <w:r w:rsidRPr="006D362F">
              <w:rPr>
                <w:rFonts w:ascii="Times New Roman" w:hAnsi="Times New Roman" w:cs="Times New Roman"/>
                <w:sz w:val="22"/>
                <w:szCs w:val="22"/>
              </w:rPr>
              <w:t xml:space="preserve">Cel operacyjny 16.3. Stworzenie społecznych </w:t>
            </w:r>
            <w:r w:rsidRPr="006D362F">
              <w:rPr>
                <w:rFonts w:ascii="Times New Roman" w:hAnsi="Times New Roman" w:cs="Times New Roman"/>
                <w:sz w:val="22"/>
                <w:szCs w:val="22"/>
              </w:rPr>
              <w:lastRenderedPageBreak/>
              <w:t>sieci wspierania procesów aktywizacji zawodowej i społecznej, likwidujących wykluczenie i tworzących pożądane stosunki pracy.</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Strategia Rozwoju Gminy Dygowo na lata 2015 - 2025</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2: Gmina Dygowo przyjazna inwestorom. Silna, wspierająca makro, małe i średnie przedsiębiorstwa działające na potrzeby mieszkańców, gospodarki i turystów.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2:</w:t>
            </w:r>
            <w:r w:rsidRPr="006D362F">
              <w:rPr>
                <w:rFonts w:ascii="Times New Roman" w:hAnsi="Times New Roman" w:cs="Times New Roman"/>
                <w:sz w:val="22"/>
                <w:szCs w:val="22"/>
              </w:rPr>
              <w:t>Rozwój przedsiębiorstw funkcjonujących w Gminie</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CEL STRATEGICZNY 4: Gmina Dygowo miejscem chroniącym dziedzictwo kulturowe oraz rozwijającym sferę kulturalną i gospodarkę turystyczną.</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5:</w:t>
            </w:r>
            <w:r w:rsidRPr="006D362F">
              <w:rPr>
                <w:rFonts w:ascii="Times New Roman" w:hAnsi="Times New Roman" w:cs="Times New Roman"/>
                <w:sz w:val="22"/>
                <w:szCs w:val="22"/>
              </w:rPr>
              <w:t>Wsparcie osób niepełnosprawnych w integracji społecznej i zawodowej</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Gminy Kołobrzeg na lata 2016 - 2026</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3.3.3 Budowanie otwartej i konkurencyjnej społeczności, cel szczegółowy 3.1 Pobudzanie aktywności i przedsiębiorczości wśród mieszkańców, walka z bezrobociem. </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3.2 Integracja społeczeństwa </w:t>
            </w:r>
            <w:r w:rsidRPr="006D362F">
              <w:rPr>
                <w:rFonts w:ascii="Times New Roman" w:hAnsi="Times New Roman" w:cs="Times New Roman"/>
                <w:sz w:val="22"/>
                <w:szCs w:val="22"/>
              </w:rPr>
              <w:lastRenderedPageBreak/>
              <w:t>lokalnego,</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lastRenderedPageBreak/>
              <w:t>3.3.1 Rozwój funkcji turystyczno – rekreacyjnych, cel szczegółowy 1.3 Rozbudowa infrastruktury turystyki.</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3.3.3 Budowanie otwartej i konkurencyjnej społeczności, cel szczegółowy 3.2 Integracja społeczeństwa lokalnego.</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Strategia Rozwoju Gminy Białogard na lata 2018 - 2027</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ROZWÓJ GOSPODARCZY; CELE SZCZEGÓŁOWE: 4.1.Tworzenie warunków dla dalszego rozwoju gospodarczego gminy.</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1.7. Aktywizowanie grup zagrożonych wykluczeniem społecznym.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ŚRODOWISKO NATURALNE, OCHRONA ŚRODOWISKA, TURYSTYKA; CELE SZCZEGÓŁOWE: 2.1. Podejmowanie działań dla podniesienia jakości ochrony środowiska w gminie Białogard. 2.2. Stworzenie warunków do rozwoju różnych form turystyki na terenie gminy Białogard.</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1.6. Podejmowanie działań na rzecz wsparcia seniorów w ich integracji i pełnym dostępie do oferty edukacyjnej, kulturalnej, usług zdrowotnych, rekreacji i wypoczynku. 1.7. Aktywizowanie grup zagrożonych wykluczeniem społecznym. 1.8. Tworzenie podstaw dla rozwoju współpracy z organizacjami pozarządowymi.</w:t>
            </w:r>
          </w:p>
        </w:tc>
      </w:tr>
    </w:tbl>
    <w:p w:rsidR="002471AD" w:rsidRPr="006D362F" w:rsidRDefault="002471AD" w:rsidP="00624308">
      <w:pPr>
        <w:spacing w:line="276" w:lineRule="auto"/>
        <w:jc w:val="both"/>
        <w:rPr>
          <w:rFonts w:ascii="Times New Roman" w:hAnsi="Times New Roman" w:cs="Times New Roman"/>
          <w:sz w:val="22"/>
          <w:szCs w:val="22"/>
        </w:rPr>
        <w:sectPr w:rsidR="002471AD" w:rsidRPr="006D362F" w:rsidSect="001A7657">
          <w:pgSz w:w="16838" w:h="11906" w:orient="landscape"/>
          <w:pgMar w:top="851" w:right="851" w:bottom="851" w:left="851" w:header="709" w:footer="709" w:gutter="0"/>
          <w:pgNumType w:start="41"/>
          <w:cols w:space="708"/>
          <w:docGrid w:linePitch="360"/>
        </w:sectPr>
      </w:pPr>
    </w:p>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Rzetelna  analiza dokumentów strategicznych pozwoliła na lepsze wpasowanie przyjętych priorytetów rozwoju określonych w LSR w kierunki rozwoju przyjęte przez samorządy lokalne i regionalne. Dzięki poznaniu założeń niniejszych dokumentów, członkowie LGD posiedli lepszą orientację, jakie konkretne problemy są najbardziej istotne dla społeczności lokalnej i środowiska, w którym żyją, a także – jak je rozwiązać. Wiedza ta pomogła </w:t>
      </w:r>
      <w:r w:rsidRPr="006D362F">
        <w:rPr>
          <w:rFonts w:ascii="Times New Roman" w:hAnsi="Times New Roman" w:cs="Times New Roman"/>
          <w:sz w:val="22"/>
          <w:szCs w:val="22"/>
        </w:rPr>
        <w:br/>
        <w:t>w wyborze kwestii kluczowych dla regionu – po to, aby przygotowana LSR miała charakter spójny</w:t>
      </w:r>
      <w:r w:rsidRPr="006D362F">
        <w:rPr>
          <w:rFonts w:ascii="Times New Roman" w:hAnsi="Times New Roman" w:cs="Times New Roman"/>
          <w:sz w:val="22"/>
          <w:szCs w:val="22"/>
        </w:rPr>
        <w:br/>
        <w:t>i komplementarny w stosunku do działań już podjętych przez inne podmioty. Dzięki takiemu postępowaniu, LGD nie powtórzy działań podjętych już przez inne podmioty, a jednocześnie możliwe będzie uzyskanie synergicznych efektów działań komplementarnych w stosunku do projektów realizowanych przez inne podmioty. Cele</w:t>
      </w:r>
      <w:r w:rsidRPr="006D362F">
        <w:rPr>
          <w:rFonts w:ascii="Times New Roman" w:hAnsi="Times New Roman" w:cs="Times New Roman"/>
          <w:sz w:val="22"/>
          <w:szCs w:val="22"/>
        </w:rPr>
        <w:br/>
        <w:t xml:space="preserve"> i przedsięwzięcia określone w LSR  wynikają z diagnozy obszaru działania Stowarzyszenia Lokalnej Grupy Działania „Siła w Grupie” i wniosków płynących z prac nad przygotowaniem analizy obszaru. Są one ze sobą ściśle powiązane, a rola LGD, jako lidera wdrażania LSR zapewnia realizację podejścia w sposób spójny, komplementarny i synergiczny. Spójność, komplementarność i synergia w ramach LSR dotyczy przede wszystkim działań prowadzonych w ramach określonych grup problemów/działań zwanych przedsięwzięciami. W ramach niniejszej strategii planuje się realizację przedsięwzięć, które w efekcie mają się przyczynić do realizacji celów </w:t>
      </w:r>
      <w:r w:rsidRPr="006D362F">
        <w:rPr>
          <w:rFonts w:ascii="Times New Roman" w:hAnsi="Times New Roman" w:cs="Times New Roman"/>
          <w:sz w:val="22"/>
          <w:szCs w:val="22"/>
        </w:rPr>
        <w:br/>
        <w:t>i osiągnięcia określonej wizji obszaru. Spójność, komplementarność i synergia w ramach LSR dotyczy również związków między różnymi partnerami społecznymi, gospodarczymi i publicznymi zaangażowanymi w rozwój lokalny obszaru. We wszystkich przedsięwzięciach zakłada się udział przedstawicieli różnych sektorów</w:t>
      </w:r>
      <w:r w:rsidRPr="006D362F">
        <w:rPr>
          <w:rFonts w:ascii="Times New Roman" w:hAnsi="Times New Roman" w:cs="Times New Roman"/>
          <w:sz w:val="22"/>
          <w:szCs w:val="22"/>
        </w:rPr>
        <w:br/>
        <w:t xml:space="preserve"> w podejmowaniu działań, inwestycji ukierunkowanych na osiągniecie wspólnych celów rozwoju obszaru. Działania wdrażane w ramach LSR będą monitorowane przez LGD zarówno na etapie podejmowania decyzji </w:t>
      </w:r>
      <w:r w:rsidRPr="006D362F">
        <w:rPr>
          <w:rFonts w:ascii="Times New Roman" w:hAnsi="Times New Roman" w:cs="Times New Roman"/>
          <w:sz w:val="22"/>
          <w:szCs w:val="22"/>
        </w:rPr>
        <w:br/>
        <w:t>o wyborze operacji zgodnych z LSR, jak i prowadzenia ewaluacji pod kątem osiąganych wskaźników produktów, rezultatów i oddziaływania na rozwój obszaru. W celach strategicznych oraz przedsięwzięciach ważne jest osiąganie jak najlepszych efektów poprzez połączenie wysiłków partnerów z różnych sektorów. Opracowana strategia zakłada realizację kolejnych celów poprzez konsekwentne wdrażanie wybranych przedsięwzięć. Istotą podejmowanych działań jest realizacja kolejnych przedsięwzięć w sposób spójny i komplementarny, z użyciem różnych metod i zaangażowanych różnych sektorów i partnerów. Przedsięwzięcia zmierzające do realizacji poszczególnych celów są odpowiedzią na  zidentyfikowane wspólnie ze społecznością lokalną szanse i zagrożenia, mocne i słabe strony, co w rezultacie pozwala na ich adresowanie w kluczowe dla rozwoju regionu problemy.</w:t>
      </w:r>
    </w:p>
    <w:p w:rsidR="002C7E30" w:rsidRPr="006D362F" w:rsidRDefault="004245E9" w:rsidP="00624308">
      <w:pPr>
        <w:spacing w:line="276" w:lineRule="auto"/>
        <w:jc w:val="both"/>
        <w:rPr>
          <w:rFonts w:ascii="Times New Roman" w:hAnsi="Times New Roman" w:cs="Times New Roman"/>
          <w:b/>
          <w:sz w:val="22"/>
          <w:szCs w:val="22"/>
        </w:rPr>
      </w:pPr>
      <w:r>
        <w:rPr>
          <w:rFonts w:ascii="Times New Roman" w:hAnsi="Times New Roman" w:cs="Times New Roman"/>
          <w:b/>
          <w:sz w:val="22"/>
          <w:szCs w:val="22"/>
        </w:rPr>
        <w:t>Tabela nr</w:t>
      </w:r>
      <w:r w:rsidR="00C043A3">
        <w:rPr>
          <w:rFonts w:ascii="Times New Roman" w:hAnsi="Times New Roman" w:cs="Times New Roman"/>
          <w:b/>
          <w:sz w:val="22"/>
          <w:szCs w:val="22"/>
        </w:rPr>
        <w:t xml:space="preserve"> 13</w:t>
      </w:r>
      <w:r>
        <w:rPr>
          <w:rFonts w:ascii="Times New Roman" w:hAnsi="Times New Roman" w:cs="Times New Roman"/>
          <w:b/>
          <w:sz w:val="22"/>
          <w:szCs w:val="22"/>
        </w:rPr>
        <w:t xml:space="preserve">. </w:t>
      </w:r>
      <w:r w:rsidR="002C7E30" w:rsidRPr="006D362F">
        <w:rPr>
          <w:rFonts w:ascii="Times New Roman" w:hAnsi="Times New Roman" w:cs="Times New Roman"/>
          <w:b/>
          <w:sz w:val="22"/>
          <w:szCs w:val="22"/>
        </w:rPr>
        <w:t xml:space="preserve"> Spójność, komplementarność i synergia obszaru, zasobów i podmiotów obszaru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2C7E30" w:rsidRPr="006D362F" w:rsidTr="00F300ED">
        <w:trPr>
          <w:trHeight w:val="537"/>
        </w:trPr>
        <w:tc>
          <w:tcPr>
            <w:tcW w:w="10314" w:type="dxa"/>
            <w:shd w:val="clear" w:color="auto" w:fill="00CC00"/>
          </w:tcPr>
          <w:p w:rsidR="002C7E30" w:rsidRPr="006D362F" w:rsidRDefault="002C7E30" w:rsidP="00624308">
            <w:pPr>
              <w:pStyle w:val="Normalny1"/>
              <w:spacing w:line="276" w:lineRule="auto"/>
              <w:rPr>
                <w:rFonts w:ascii="Times New Roman" w:eastAsia="Times New Roman" w:hAnsi="Times New Roman" w:cs="Times New Roman"/>
                <w:b/>
                <w:sz w:val="22"/>
                <w:szCs w:val="22"/>
                <w:highlight w:val="yellow"/>
              </w:rPr>
            </w:pPr>
            <w:r w:rsidRPr="006D362F">
              <w:rPr>
                <w:rFonts w:ascii="Times New Roman" w:eastAsia="Times New Roman" w:hAnsi="Times New Roman" w:cs="Times New Roman"/>
                <w:b/>
                <w:sz w:val="22"/>
                <w:szCs w:val="22"/>
              </w:rPr>
              <w:t xml:space="preserve">Cel I: </w:t>
            </w:r>
            <w:r w:rsidRPr="006D362F">
              <w:rPr>
                <w:rFonts w:ascii="Times New Roman" w:hAnsi="Times New Roman" w:cs="Times New Roman"/>
                <w:b/>
                <w:sz w:val="22"/>
                <w:szCs w:val="22"/>
              </w:rPr>
              <w:t>Poprawa sytuacji społeczno gospodarczej obszaru poprzez innowacyjne podejście z uwzględnieniem lokalnych zasobów i potrzeb</w:t>
            </w:r>
          </w:p>
        </w:tc>
      </w:tr>
      <w:tr w:rsidR="002C7E30" w:rsidRPr="006D362F" w:rsidTr="00F300ED">
        <w:trPr>
          <w:trHeight w:val="1134"/>
        </w:trPr>
        <w:tc>
          <w:tcPr>
            <w:tcW w:w="10314" w:type="dxa"/>
          </w:tcPr>
          <w:p w:rsidR="002C7E30" w:rsidRPr="006D362F" w:rsidRDefault="002C7E30" w:rsidP="00624308">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1.1. </w:t>
            </w:r>
            <w:r w:rsidRPr="006D362F">
              <w:rPr>
                <w:rFonts w:ascii="Times New Roman" w:hAnsi="Times New Roman" w:cs="Times New Roman"/>
                <w:sz w:val="22"/>
                <w:szCs w:val="22"/>
              </w:rPr>
              <w:t>Wsparcie aktywności zawodowej, edukacyjnej, zdrowotnej  i społecznej</w:t>
            </w:r>
            <w:r w:rsidRPr="006D362F">
              <w:rPr>
                <w:rFonts w:ascii="Times New Roman" w:eastAsia="Times New Roman" w:hAnsi="Times New Roman" w:cs="Times New Roman"/>
                <w:sz w:val="22"/>
                <w:szCs w:val="22"/>
              </w:rPr>
              <w:t xml:space="preserve">, </w:t>
            </w:r>
            <w:r w:rsidRPr="006D362F">
              <w:rPr>
                <w:rFonts w:ascii="Times New Roman" w:eastAsia="Calibri" w:hAnsi="Times New Roman" w:cs="Times New Roman"/>
                <w:sz w:val="22"/>
                <w:szCs w:val="22"/>
              </w:rPr>
              <w:t xml:space="preserve">Przedsięwzięcie  1.2. </w:t>
            </w:r>
            <w:r w:rsidRPr="006D362F">
              <w:rPr>
                <w:rFonts w:ascii="Times New Roman" w:hAnsi="Times New Roman" w:cs="Times New Roman"/>
                <w:sz w:val="22"/>
                <w:szCs w:val="22"/>
              </w:rPr>
              <w:t>Rozwijanie pozarolniczej przyjaznej środowisku działalności gospodarczej</w:t>
            </w:r>
          </w:p>
        </w:tc>
      </w:tr>
      <w:tr w:rsidR="002C7E30" w:rsidRPr="006D362F" w:rsidTr="00F300ED">
        <w:trPr>
          <w:trHeight w:val="4522"/>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1"/>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P.1.1</w:t>
            </w:r>
          </w:p>
          <w:p w:rsidR="002C7E30" w:rsidRPr="006D362F" w:rsidRDefault="002C7E30" w:rsidP="00187D23">
            <w:pPr>
              <w:pStyle w:val="Normalny1"/>
              <w:spacing w:line="276" w:lineRule="auto"/>
              <w:jc w:val="both"/>
              <w:rPr>
                <w:rFonts w:ascii="Times New Roman" w:eastAsia="Times New Roman" w:hAnsi="Times New Roman" w:cs="Times New Roman"/>
                <w:b/>
              </w:rPr>
            </w:pPr>
            <w:r w:rsidRPr="006D362F">
              <w:rPr>
                <w:rFonts w:ascii="Times New Roman" w:hAnsi="Times New Roman" w:cs="Times New Roman"/>
                <w:b/>
                <w:bCs/>
                <w:sz w:val="22"/>
                <w:szCs w:val="22"/>
              </w:rPr>
              <w:t>Wsparcie aktywności zawodowej, edukacyjnej, zdrowotnej  i społecznej</w:t>
            </w:r>
            <w:r w:rsidRPr="006D362F">
              <w:rPr>
                <w:rFonts w:ascii="Times New Roman" w:hAnsi="Times New Roman" w:cs="Times New Roman"/>
                <w:sz w:val="22"/>
                <w:szCs w:val="22"/>
              </w:rPr>
              <w:t xml:space="preserve"> – przedsięwzięcie ukierunkowane jest na działania skierowane do osób długotrwale bezrobotnych i biernych zawodowo</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 xml:space="preserve">P.1.2 </w:t>
            </w:r>
          </w:p>
          <w:p w:rsidR="002C7E30" w:rsidRPr="006D362F" w:rsidRDefault="002C7E30" w:rsidP="00624308">
            <w:pPr>
              <w:pStyle w:val="Normalny1"/>
              <w:spacing w:line="276" w:lineRule="auto"/>
              <w:jc w:val="both"/>
              <w:rPr>
                <w:rFonts w:ascii="Times New Roman" w:eastAsia="Times New Roman" w:hAnsi="Times New Roman" w:cs="Times New Roman"/>
                <w:sz w:val="22"/>
                <w:szCs w:val="22"/>
              </w:rPr>
            </w:pPr>
            <w:r w:rsidRPr="006D362F">
              <w:rPr>
                <w:rFonts w:ascii="Times New Roman" w:eastAsia="Times New Roman" w:hAnsi="Times New Roman" w:cs="Times New Roman"/>
                <w:b/>
                <w:sz w:val="22"/>
                <w:szCs w:val="22"/>
              </w:rPr>
              <w:t>Rozwijanie pozarolniczej przyjaznej środowisku działalności gospodarczej</w:t>
            </w:r>
            <w:r w:rsidRPr="006D362F">
              <w:rPr>
                <w:rFonts w:ascii="Times New Roman" w:eastAsia="Times New Roman" w:hAnsi="Times New Roman" w:cs="Times New Roman"/>
                <w:sz w:val="22"/>
                <w:szCs w:val="22"/>
              </w:rPr>
              <w:t xml:space="preserve"> – przedsięwzięcie </w:t>
            </w:r>
            <w:r w:rsidR="001C6562">
              <w:rPr>
                <w:rFonts w:ascii="Times New Roman" w:eastAsia="Times New Roman" w:hAnsi="Times New Roman" w:cs="Times New Roman"/>
                <w:sz w:val="22"/>
                <w:szCs w:val="22"/>
              </w:rPr>
              <w:t xml:space="preserve">dedykowane przedsiębiorcom, </w:t>
            </w:r>
            <w:r w:rsidRPr="006D362F">
              <w:rPr>
                <w:rFonts w:ascii="Times New Roman" w:eastAsia="Times New Roman" w:hAnsi="Times New Roman" w:cs="Times New Roman"/>
                <w:sz w:val="22"/>
                <w:szCs w:val="22"/>
              </w:rPr>
              <w:t xml:space="preserve">zostanie osiągnięte poprzez projekty na rozwijanie działalności na rzecz budowy, rozbudowy </w:t>
            </w:r>
            <w:r w:rsidR="005B6990">
              <w:rPr>
                <w:rFonts w:ascii="Times New Roman" w:eastAsia="Times New Roman" w:hAnsi="Times New Roman" w:cs="Times New Roman"/>
                <w:sz w:val="22"/>
                <w:szCs w:val="22"/>
              </w:rPr>
              <w:br/>
            </w:r>
            <w:r w:rsidRPr="006D362F">
              <w:rPr>
                <w:rFonts w:ascii="Times New Roman" w:eastAsia="Times New Roman" w:hAnsi="Times New Roman" w:cs="Times New Roman"/>
                <w:sz w:val="22"/>
                <w:szCs w:val="22"/>
              </w:rPr>
              <w:t xml:space="preserve">i adaptacji bazy noclegowej, gastronomicznej, rekreacyjnej, wypoczynkowej, służącej rozwojowi gospodarczemu, dzięki którym nastąpi wzrost lokalnej gospodarki w oparciu o już funkcjonujące i nowe podmioty usług. Dzięki tym działaniom będą powstawały nowe miejsca pracy, jak również możliwości rozwojowe istniejących działalności w kluczowych dla obszaru dziedzinach. </w:t>
            </w:r>
          </w:p>
        </w:tc>
      </w:tr>
      <w:tr w:rsidR="002C7E30" w:rsidRPr="006D362F" w:rsidTr="00F300ED">
        <w:trPr>
          <w:trHeight w:val="492"/>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lastRenderedPageBreak/>
              <w:t xml:space="preserve">Zaangażowanie różnych sektorów i partnerów: </w:t>
            </w:r>
            <w:r w:rsidRPr="006D362F">
              <w:rPr>
                <w:rFonts w:ascii="Times New Roman" w:hAnsi="Times New Roman" w:cs="Times New Roman"/>
                <w:sz w:val="22"/>
                <w:szCs w:val="22"/>
              </w:rPr>
              <w:t>przedsiębiorcy, rolnicy, osoby fizyczne, osoby bierne zawodowo, osoby bezrobotne</w:t>
            </w:r>
          </w:p>
        </w:tc>
      </w:tr>
      <w:tr w:rsidR="002C7E30" w:rsidRPr="006D362F" w:rsidTr="00F300ED">
        <w:trPr>
          <w:trHeight w:val="1119"/>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prowadzenie specjalistycznych szkoleń dla osób biernych zawodowo i osób bezrobotnych oraz osób fizycznych przez specjalistów z różnych dziedzin; wspieranie nowych inicjatyw gospodarczych i rozwojowych istniejących działalności.</w:t>
            </w:r>
          </w:p>
        </w:tc>
      </w:tr>
      <w:tr w:rsidR="002C7E30" w:rsidRPr="006D362F" w:rsidTr="00F300ED">
        <w:trPr>
          <w:trHeight w:val="507"/>
        </w:trPr>
        <w:tc>
          <w:tcPr>
            <w:tcW w:w="10314" w:type="dxa"/>
          </w:tcPr>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r w:rsidRPr="006D362F">
              <w:rPr>
                <w:rFonts w:ascii="Times New Roman" w:hAnsi="Times New Roman" w:cs="Times New Roman"/>
                <w:sz w:val="22"/>
                <w:szCs w:val="22"/>
                <w:lang w:eastAsia="pl-PL"/>
              </w:rPr>
              <w:t xml:space="preserve"> Brak środków na wkład własny do projektów, </w:t>
            </w:r>
          </w:p>
          <w:p w:rsidR="002C7E30" w:rsidRPr="006D362F" w:rsidRDefault="002C7E30"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lang w:eastAsia="pl-PL"/>
              </w:rPr>
              <w:t>Niski poziom wykształcenia i kwalifikacji większej części mieszkańców tj. osób bezrobotnych, niechęć do zmiany kwalifikacji zawodowych</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rPr>
              <w:t>Niski poziom aktywności instytucji otoczenia biznesu i działań wspierających poziom przedsiębiorczości</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Wysokie koszty prowadzenia działalności gospodarczej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Skutki pandemii COVID-19 dla rozwoju społeczno – gospodarczego obszaru LGD</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Bardzo wysokie koszty kredytów dla przedsiębiorców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Niskie płace</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Bardzo duże wymagania biurokratyczne Niekorzystne regulacje prawne uniemożliwiające korzystanie z funduszy zewnętrznych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Spowolnienie wzrostu gospodarczego kraju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Wysoka konkurencyjność oferty turystyki zagranicznej </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Wysoki poziom inflacji w kraju</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Problemy gospodarcze wywołane obecną sytuacją geopolityczną na świecie (konflikty wojenne)</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Wzrost kosztów funkcjonowania podmiotów gospodarczych (nakręcająca się spirala kosztowa)</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color w:val="000000"/>
                <w:sz w:val="22"/>
                <w:szCs w:val="22"/>
                <w:lang w:eastAsia="pl-PL"/>
              </w:rPr>
              <w:t>Niska opłacalność i rentowość w zakresie prowadzenia własnej jednoosobowej działalności gospodarczej</w:t>
            </w:r>
            <w:r w:rsidRPr="006D362F">
              <w:rPr>
                <w:rFonts w:ascii="Times New Roman" w:hAnsi="Times New Roman" w:cs="Times New Roman"/>
                <w:sz w:val="22"/>
                <w:szCs w:val="22"/>
                <w:lang w:eastAsia="pl-PL"/>
              </w:rPr>
              <w:t xml:space="preserve"> Słaba motywacja i marazm społeczny </w:t>
            </w:r>
          </w:p>
          <w:p w:rsidR="002C7E30" w:rsidRPr="006D362F" w:rsidRDefault="002C7E30" w:rsidP="00624308">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lang w:eastAsia="pl-PL"/>
              </w:rPr>
              <w:t>Odsetek osób korzystających z pomocy społecznej</w:t>
            </w:r>
          </w:p>
        </w:tc>
      </w:tr>
      <w:tr w:rsidR="002C7E30" w:rsidRPr="006D362F" w:rsidTr="00F300ED">
        <w:trPr>
          <w:trHeight w:val="492"/>
        </w:trPr>
        <w:tc>
          <w:tcPr>
            <w:tcW w:w="10314" w:type="dxa"/>
            <w:shd w:val="clear" w:color="auto" w:fill="00CC00"/>
          </w:tcPr>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r>
      <w:tr w:rsidR="002C7E30" w:rsidRPr="006D362F" w:rsidTr="00F300ED">
        <w:trPr>
          <w:trHeight w:val="851"/>
        </w:trPr>
        <w:tc>
          <w:tcPr>
            <w:tcW w:w="10314" w:type="dxa"/>
          </w:tcPr>
          <w:p w:rsidR="002C7E30" w:rsidRPr="006D362F" w:rsidRDefault="002C7E30" w:rsidP="00624308">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Przedsięwzięcie 2.1.</w:t>
            </w:r>
            <w:r w:rsidRPr="006D362F">
              <w:rPr>
                <w:rFonts w:ascii="Times New Roman" w:hAnsi="Times New Roman" w:cs="Times New Roman"/>
                <w:bCs/>
                <w:sz w:val="22"/>
                <w:szCs w:val="22"/>
              </w:rPr>
              <w:t xml:space="preserve">Rozwój małej infrastruktury </w:t>
            </w:r>
            <w:r w:rsidRPr="006D362F">
              <w:rPr>
                <w:rFonts w:ascii="Times New Roman" w:hAnsi="Times New Roman" w:cs="Times New Roman"/>
                <w:bCs/>
                <w:sz w:val="22"/>
                <w:szCs w:val="22"/>
              </w:rPr>
              <w:br/>
              <w:t xml:space="preserve">w zakresie turystyki i rekreacji  </w:t>
            </w:r>
          </w:p>
        </w:tc>
      </w:tr>
      <w:tr w:rsidR="002C7E30" w:rsidRPr="006D362F" w:rsidTr="00F300ED">
        <w:trPr>
          <w:trHeight w:val="1627"/>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hAnsi="Times New Roman" w:cs="Times New Roman"/>
                <w:b/>
              </w:rPr>
              <w:t>P.2.1</w:t>
            </w:r>
            <w:r w:rsidRPr="006D362F">
              <w:rPr>
                <w:rFonts w:ascii="Times New Roman" w:hAnsi="Times New Roman" w:cs="Times New Roman"/>
                <w:b/>
              </w:rPr>
              <w:br/>
            </w:r>
            <w:r w:rsidRPr="00F2480A">
              <w:rPr>
                <w:rFonts w:ascii="Times New Roman" w:hAnsi="Times New Roman" w:cs="Times New Roman"/>
                <w:b/>
              </w:rPr>
              <w:t>Rozwój małej infrastruktury w zakresie turystyki i rekreacji</w:t>
            </w:r>
            <w:r w:rsidRPr="00F2480A">
              <w:rPr>
                <w:rFonts w:ascii="Times New Roman" w:hAnsi="Times New Roman" w:cs="Times New Roman"/>
                <w:bCs/>
              </w:rPr>
              <w:t xml:space="preserve">– </w:t>
            </w:r>
            <w:r w:rsidRPr="00F2480A">
              <w:rPr>
                <w:rFonts w:ascii="Times New Roman" w:hAnsi="Times New Roman" w:cs="Times New Roman"/>
              </w:rPr>
              <w:t>cel</w:t>
            </w:r>
            <w:r w:rsidRPr="006D362F">
              <w:rPr>
                <w:rFonts w:ascii="Times New Roman" w:hAnsi="Times New Roman" w:cs="Times New Roman"/>
              </w:rPr>
              <w:t xml:space="preserve">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w:t>
            </w:r>
          </w:p>
        </w:tc>
      </w:tr>
      <w:tr w:rsidR="002C7E30" w:rsidRPr="006D362F" w:rsidTr="00F300ED">
        <w:trPr>
          <w:trHeight w:val="143"/>
        </w:trPr>
        <w:tc>
          <w:tcPr>
            <w:tcW w:w="10314" w:type="dxa"/>
          </w:tcPr>
          <w:p w:rsidR="002C7E30" w:rsidRPr="006D362F" w:rsidRDefault="002C7E30" w:rsidP="00070221">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Zaangażowanie różnych sektorów i partnerów:</w:t>
            </w:r>
            <w:r w:rsidRPr="006D362F">
              <w:rPr>
                <w:rFonts w:ascii="Times New Roman" w:hAnsi="Times New Roman" w:cs="Times New Roman"/>
                <w:sz w:val="22"/>
                <w:szCs w:val="22"/>
              </w:rPr>
              <w:t xml:space="preserve"> osoby fizyczne, </w:t>
            </w:r>
            <w:r w:rsidR="00070221">
              <w:rPr>
                <w:rFonts w:ascii="Times New Roman" w:hAnsi="Times New Roman" w:cs="Times New Roman"/>
                <w:sz w:val="22"/>
                <w:szCs w:val="22"/>
              </w:rPr>
              <w:t>NGO</w:t>
            </w:r>
            <w:r w:rsidRPr="006D362F">
              <w:rPr>
                <w:rFonts w:ascii="Times New Roman" w:hAnsi="Times New Roman" w:cs="Times New Roman"/>
                <w:sz w:val="22"/>
                <w:szCs w:val="22"/>
              </w:rPr>
              <w:t xml:space="preserve">, JST, sołectwa (mieszkańcy obszaru </w:t>
            </w:r>
            <w:r w:rsidRPr="006D362F">
              <w:rPr>
                <w:rFonts w:ascii="Times New Roman" w:hAnsi="Times New Roman" w:cs="Times New Roman"/>
                <w:sz w:val="22"/>
                <w:szCs w:val="22"/>
              </w:rPr>
              <w:lastRenderedPageBreak/>
              <w:t xml:space="preserve">LGD),  </w:t>
            </w:r>
          </w:p>
        </w:tc>
      </w:tr>
      <w:tr w:rsidR="002C7E30" w:rsidRPr="006D362F" w:rsidTr="00F300ED">
        <w:trPr>
          <w:trHeight w:val="143"/>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lastRenderedPageBreak/>
              <w:t xml:space="preserve">Integrowanie różnych zasobów i branż działalności gospodarczej: </w:t>
            </w:r>
            <w:r w:rsidRPr="006D362F">
              <w:rPr>
                <w:rFonts w:ascii="Times New Roman" w:hAnsi="Times New Roman" w:cs="Times New Roman"/>
                <w:sz w:val="22"/>
                <w:szCs w:val="22"/>
              </w:rPr>
              <w:t>przy budowie, rozbudowie i adaptacji małej infrastruktury publicznej nastąpi współpraca z lokalnymi przedsiębiorcami z  branży budowlanej, dekarskiej, stolarskiej itp., oraz, ngo i JST. Przedsięwzięcia przyczynią się do aktywizacji i integracji szeroko rozumianej grupy mieszkańców obszaru LGD.</w:t>
            </w:r>
          </w:p>
        </w:tc>
      </w:tr>
      <w:tr w:rsidR="002C7E30" w:rsidRPr="006D362F" w:rsidTr="00F300ED">
        <w:trPr>
          <w:trHeight w:val="143"/>
        </w:trPr>
        <w:tc>
          <w:tcPr>
            <w:tcW w:w="10314" w:type="dxa"/>
          </w:tcPr>
          <w:p w:rsidR="002C7E30" w:rsidRPr="006D362F" w:rsidRDefault="002C7E30" w:rsidP="00624308">
            <w:pPr>
              <w:spacing w:line="276" w:lineRule="auto"/>
              <w:rPr>
                <w:rFonts w:ascii="Times New Roman" w:hAnsi="Times New Roman" w:cs="Times New Roman"/>
                <w:sz w:val="22"/>
                <w:szCs w:val="22"/>
              </w:rPr>
            </w:pPr>
            <w:r w:rsidRPr="006D362F">
              <w:rPr>
                <w:rFonts w:ascii="Times New Roman" w:hAnsi="Times New Roman" w:cs="Times New Roman"/>
                <w:b/>
                <w:sz w:val="22"/>
                <w:szCs w:val="22"/>
              </w:rPr>
              <w:t>Odpowiedź na zidentyfikowaną w analizie obszaru słabą stronę/zagrożenie:</w:t>
            </w:r>
          </w:p>
          <w:p w:rsidR="002C7E30" w:rsidRPr="006D362F" w:rsidRDefault="002C7E30" w:rsidP="00624308">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rPr>
              <w:t>niedostateczne wykorzystanie lokalnych zasobów oraz zwiększenie dostępu do infrastruktury publicznej i społecznej</w:t>
            </w:r>
          </w:p>
        </w:tc>
      </w:tr>
      <w:tr w:rsidR="002C7E30" w:rsidRPr="006D362F" w:rsidTr="00F300ED">
        <w:trPr>
          <w:trHeight w:val="143"/>
        </w:trPr>
        <w:tc>
          <w:tcPr>
            <w:tcW w:w="10314" w:type="dxa"/>
            <w:shd w:val="clear" w:color="auto" w:fill="00CC00"/>
          </w:tcPr>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2C7E30" w:rsidRPr="006D362F" w:rsidTr="00F300ED">
        <w:trPr>
          <w:trHeight w:val="143"/>
        </w:trPr>
        <w:tc>
          <w:tcPr>
            <w:tcW w:w="10314" w:type="dxa"/>
          </w:tcPr>
          <w:p w:rsidR="002C7E30" w:rsidRPr="006D362F" w:rsidRDefault="002C7E30" w:rsidP="00624308">
            <w:pPr>
              <w:pStyle w:val="Normalny1"/>
              <w:spacing w:line="276" w:lineRule="auto"/>
              <w:jc w:val="both"/>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3.1. </w:t>
            </w:r>
            <w:r w:rsidRPr="006D362F">
              <w:rPr>
                <w:rFonts w:ascii="Times New Roman" w:eastAsia="Times New Roman" w:hAnsi="Times New Roman" w:cs="Times New Roman"/>
                <w:sz w:val="22"/>
                <w:szCs w:val="22"/>
              </w:rPr>
              <w:t xml:space="preserve">Aktywizacja ludzi młodych </w:t>
            </w:r>
            <w:r w:rsidRPr="006D362F">
              <w:rPr>
                <w:rFonts w:ascii="Times New Roman" w:eastAsia="Calibri" w:hAnsi="Times New Roman" w:cs="Times New Roman"/>
                <w:sz w:val="22"/>
                <w:szCs w:val="22"/>
              </w:rPr>
              <w:t xml:space="preserve">Przedsięwzięcie  3.2. </w:t>
            </w:r>
            <w:r w:rsidRPr="006D362F">
              <w:rPr>
                <w:rFonts w:ascii="Times New Roman" w:eastAsia="Times New Roman" w:hAnsi="Times New Roman" w:cs="Times New Roman"/>
                <w:bCs/>
                <w:sz w:val="22"/>
                <w:szCs w:val="22"/>
              </w:rPr>
              <w:t>Aktywizacja osób w niekorzystnej sytuacji</w:t>
            </w:r>
          </w:p>
        </w:tc>
      </w:tr>
      <w:tr w:rsidR="002C7E30" w:rsidRPr="006D362F" w:rsidTr="00F300ED">
        <w:trPr>
          <w:trHeight w:val="143"/>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P.3.1</w:t>
            </w:r>
          </w:p>
          <w:p w:rsidR="002C7E30" w:rsidRPr="006D362F" w:rsidRDefault="002C7E30" w:rsidP="001C6562">
            <w:pPr>
              <w:pStyle w:val="Normalny1"/>
              <w:spacing w:line="276" w:lineRule="auto"/>
              <w:jc w:val="both"/>
              <w:rPr>
                <w:rFonts w:ascii="Times New Roman" w:eastAsia="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sz w:val="22"/>
                <w:szCs w:val="22"/>
              </w:rPr>
              <w:t xml:space="preserve"> - Przedsięwzięcie </w:t>
            </w:r>
            <w:r w:rsidR="001C6562" w:rsidRPr="006D362F">
              <w:rPr>
                <w:rFonts w:ascii="Times New Roman" w:hAnsi="Times New Roman" w:cs="Times New Roman"/>
              </w:rPr>
              <w:t xml:space="preserve">dedykowane ludziom młodym do 25 r.ż, </w:t>
            </w:r>
            <w:r w:rsidRPr="006D362F">
              <w:rPr>
                <w:rFonts w:ascii="Times New Roman" w:hAnsi="Times New Roman" w:cs="Times New Roman"/>
                <w:sz w:val="22"/>
                <w:szCs w:val="22"/>
              </w:rPr>
              <w:t xml:space="preserve">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P.3.2</w:t>
            </w:r>
          </w:p>
          <w:p w:rsidR="002C7E30" w:rsidRPr="006D362F" w:rsidRDefault="002C7E30" w:rsidP="008814E3">
            <w:pPr>
              <w:pStyle w:val="Normalny2"/>
              <w:jc w:val="both"/>
              <w:rPr>
                <w:rFonts w:ascii="Times New Roman" w:eastAsia="Times New Roman" w:hAnsi="Times New Roman" w:cs="Times New Roman"/>
              </w:rPr>
            </w:pPr>
            <w:r w:rsidRPr="006D362F">
              <w:rPr>
                <w:rFonts w:ascii="Times New Roman" w:hAnsi="Times New Roman" w:cs="Times New Roman"/>
                <w:b/>
              </w:rPr>
              <w:t xml:space="preserve">Aktywizacja </w:t>
            </w:r>
            <w:r w:rsidR="008814E3">
              <w:rPr>
                <w:rFonts w:ascii="Times New Roman" w:hAnsi="Times New Roman" w:cs="Times New Roman"/>
                <w:b/>
              </w:rPr>
              <w:t xml:space="preserve">seniorów 60+ oraz </w:t>
            </w:r>
            <w:r w:rsidRPr="006D362F">
              <w:rPr>
                <w:rFonts w:ascii="Times New Roman" w:hAnsi="Times New Roman" w:cs="Times New Roman"/>
                <w:b/>
              </w:rPr>
              <w:t xml:space="preserve">osób w niekorzystnej sytuacji </w:t>
            </w:r>
            <w:r w:rsidRPr="006D362F">
              <w:rPr>
                <w:rFonts w:ascii="Times New Roman" w:hAnsi="Times New Roman" w:cs="Times New Roman"/>
              </w:rPr>
              <w:t xml:space="preserve">- </w:t>
            </w:r>
            <w:r w:rsidRPr="00304EC4">
              <w:rPr>
                <w:rFonts w:ascii="Times New Roman" w:hAnsi="Times New Roman" w:cs="Times New Roman"/>
              </w:rPr>
              <w:t xml:space="preserve">Przedsięwzięcie będzie realizowane poprzez działania animujące, integrujące, </w:t>
            </w:r>
            <w:r w:rsidR="001C6562" w:rsidRPr="00304EC4">
              <w:rPr>
                <w:rFonts w:ascii="Times New Roman" w:hAnsi="Times New Roman" w:cs="Times New Roman"/>
              </w:rPr>
              <w:t xml:space="preserve">dedykowane seniorom 60+, </w:t>
            </w:r>
            <w:r w:rsidR="00B4513F" w:rsidRPr="00304EC4">
              <w:rPr>
                <w:rFonts w:ascii="Times New Roman" w:hAnsi="Times New Roman" w:cs="Times New Roman"/>
              </w:rPr>
              <w:t xml:space="preserve">osobom </w:t>
            </w:r>
            <w:r w:rsidR="001C6562" w:rsidRPr="00304EC4">
              <w:rPr>
                <w:rFonts w:ascii="Times New Roman" w:hAnsi="Times New Roman" w:cs="Times New Roman"/>
              </w:rPr>
              <w:t>poszukującym zatrudnienia</w:t>
            </w:r>
            <w:r w:rsidRPr="00304EC4">
              <w:rPr>
                <w:rFonts w:ascii="Times New Roman" w:hAnsi="Times New Roman" w:cs="Times New Roman"/>
              </w:rPr>
              <w:t xml:space="preserve"> osobom z niepełnosprawnościami i ich opiekunom, Zaplanowane inicjatywy polegają na zaangażowaniu/włączeniu osób w niekorzystnej sytuacji do realizacji działań.</w:t>
            </w:r>
          </w:p>
        </w:tc>
      </w:tr>
      <w:tr w:rsidR="002C7E30" w:rsidRPr="006D362F" w:rsidTr="00F300ED">
        <w:trPr>
          <w:trHeight w:val="143"/>
        </w:trPr>
        <w:tc>
          <w:tcPr>
            <w:tcW w:w="10314" w:type="dxa"/>
          </w:tcPr>
          <w:p w:rsidR="002C7E30" w:rsidRPr="006D362F" w:rsidRDefault="002C7E30" w:rsidP="00B4513F">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Zaangażowanie różnych sektorów i partnerów: </w:t>
            </w:r>
            <w:r w:rsidR="00B4513F" w:rsidRPr="00B4513F">
              <w:rPr>
                <w:rFonts w:ascii="Times New Roman" w:hAnsi="Times New Roman" w:cs="Times New Roman"/>
                <w:sz w:val="22"/>
                <w:szCs w:val="22"/>
              </w:rPr>
              <w:t>NGO</w:t>
            </w:r>
            <w:r w:rsidRPr="00B4513F">
              <w:rPr>
                <w:rFonts w:ascii="Times New Roman" w:hAnsi="Times New Roman" w:cs="Times New Roman"/>
                <w:sz w:val="22"/>
                <w:szCs w:val="22"/>
              </w:rPr>
              <w:t>,</w:t>
            </w:r>
            <w:r w:rsidRPr="006D362F">
              <w:rPr>
                <w:rFonts w:ascii="Times New Roman" w:hAnsi="Times New Roman" w:cs="Times New Roman"/>
                <w:sz w:val="22"/>
                <w:szCs w:val="22"/>
              </w:rPr>
              <w:t xml:space="preserve"> mieszkańcy obszaru LSR ze szczególnym uwzględnieniem osób w niekorzystnej sytuacji, JST, jednostki kultury, przedsiębiorcy</w:t>
            </w:r>
          </w:p>
        </w:tc>
      </w:tr>
      <w:tr w:rsidR="002C7E30" w:rsidRPr="006D362F" w:rsidTr="00F300ED">
        <w:trPr>
          <w:trHeight w:val="143"/>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W ramach realizacji przedsięwzięć celu III nastąpiintegracja społeczności lokalnych i ich liderów, lokalnych przedsiębiorców, rolników i ngo. Do realizacji zadań zostaną wykorzystane lokalne zasoby w postaci świetlic wiejskich, ośrodków samopomocy i centrów przedsiębiorczości. Przedsięwzięcia przyczynią się do aktywizacji i integracji szeroko rozumianej grupy mieszkańców obszaru LGD.</w:t>
            </w:r>
          </w:p>
        </w:tc>
      </w:tr>
      <w:tr w:rsidR="002C7E30" w:rsidRPr="006D362F" w:rsidTr="00F300ED">
        <w:trPr>
          <w:trHeight w:val="492"/>
        </w:trPr>
        <w:tc>
          <w:tcPr>
            <w:tcW w:w="10314" w:type="dxa"/>
          </w:tcPr>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zajęć pozalekcyjnych dla dzieci i młodzieży</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 poziom edukacji i wykształcenia lokalnej społeczności obszarów wiejskich</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Mała aktywność społeczna wśród młodzieży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Słaba motywacja i marazm społeczny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Odsetek osób korzystających z pomocy społecznej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osób odpowiadająca za aktywizację mieszkańców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Niewystarczające wsparcie dzieci, seniorów, osób niepełnosprawnych w zakresie opieki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Niechęć lokalnej społeczności obszarów wiejskich do szerszej aktywizacji społecznej i integracji lokalnej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Nieufność społeczna wobec lokalnych Liderów i podcinanie zapału i skrzydeł lokalnym Liderom poprzez krytykę dla krytyki</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lastRenderedPageBreak/>
              <w:t>Niechęć społeczności popegeerowskiej do wyjścia na zewnątrz, do podjęcia działań, do kreatywności, do pobudzenia, do pracy</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Ograniczone zaangażowanie mieszkańców w życie i rozwój danej gminy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Starzenie się społeczeństwa</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Ubożenie społeczeństwa</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Wzrost zagrożenia wykluczeniem społecznym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Niekorzystne skutki izolacji podczas pandemii odnoszące się w szczególności do dzieci/młodzieży i seniorów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Nierówne szanse edukacyjne i rozwojowe dzieci i młodzieży na terenach wiejskich w stosunku do najbliższych większych ośrodków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Brak wykwalifikowanej kadry do opieki nad osobami starszymi </w:t>
            </w:r>
          </w:p>
          <w:p w:rsidR="002C7E30" w:rsidRPr="006D362F" w:rsidRDefault="002C7E30" w:rsidP="00624308">
            <w:pPr>
              <w:spacing w:after="160" w:line="276" w:lineRule="auto"/>
              <w:rPr>
                <w:rFonts w:ascii="Times New Roman" w:hAnsi="Times New Roman" w:cs="Times New Roman"/>
                <w:sz w:val="22"/>
                <w:szCs w:val="22"/>
              </w:rPr>
            </w:pPr>
            <w:r w:rsidRPr="006D362F">
              <w:rPr>
                <w:rFonts w:ascii="Times New Roman" w:hAnsi="Times New Roman" w:cs="Times New Roman"/>
                <w:sz w:val="22"/>
                <w:szCs w:val="22"/>
              </w:rPr>
              <w:t>Zmniejszanie się liczby osób młodych i szybki wzrost liczby osób starszych - „starzenie się” społeczeństwa.</w:t>
            </w:r>
          </w:p>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Migracja młodych z obszaru LGD do większych ośrodków</w:t>
            </w:r>
          </w:p>
        </w:tc>
      </w:tr>
    </w:tbl>
    <w:p w:rsidR="002C7E30" w:rsidRPr="006D362F" w:rsidRDefault="002C7E30" w:rsidP="00624308">
      <w:pPr>
        <w:spacing w:line="276" w:lineRule="auto"/>
        <w:jc w:val="both"/>
        <w:rPr>
          <w:rFonts w:ascii="Times New Roman" w:hAnsi="Times New Roman" w:cs="Times New Roman"/>
          <w:b/>
          <w:sz w:val="22"/>
          <w:szCs w:val="22"/>
        </w:rPr>
      </w:pPr>
    </w:p>
    <w:p w:rsidR="002C7E30" w:rsidRPr="006D362F" w:rsidRDefault="002C7E30" w:rsidP="00624308">
      <w:pPr>
        <w:pStyle w:val="Normalny2"/>
        <w:keepNext/>
        <w:keepLines/>
        <w:spacing w:before="240" w:after="240"/>
        <w:jc w:val="both"/>
        <w:rPr>
          <w:rFonts w:ascii="Times New Roman" w:eastAsia="Times New Roman" w:hAnsi="Times New Roman" w:cs="Times New Roman"/>
          <w:b/>
        </w:rPr>
      </w:pPr>
      <w:r w:rsidRPr="006D362F">
        <w:rPr>
          <w:rFonts w:ascii="Times New Roman" w:eastAsia="Times New Roman" w:hAnsi="Times New Roman" w:cs="Times New Roman"/>
          <w:b/>
        </w:rPr>
        <w:t>Rozdział VI. Cele i wskaźniki</w:t>
      </w:r>
    </w:p>
    <w:p w:rsidR="002C7E30" w:rsidRPr="006D362F" w:rsidRDefault="002C7E30" w:rsidP="00624308">
      <w:pPr>
        <w:pStyle w:val="Normalny2"/>
        <w:ind w:firstLine="709"/>
        <w:jc w:val="both"/>
        <w:rPr>
          <w:rFonts w:ascii="Times New Roman" w:eastAsia="Times New Roman" w:hAnsi="Times New Roman" w:cs="Times New Roman"/>
        </w:rPr>
      </w:pPr>
      <w:r w:rsidRPr="006D362F">
        <w:rPr>
          <w:rFonts w:ascii="Times New Roman" w:eastAsia="Times New Roman" w:hAnsi="Times New Roman" w:cs="Times New Roman"/>
        </w:rPr>
        <w:t xml:space="preserve">Lokalna Strategia Rozwoju Stowarzyszenia Lokalnej Grupy Działania "Siła </w:t>
      </w:r>
      <w:r w:rsidRPr="006D362F">
        <w:rPr>
          <w:rFonts w:ascii="Times New Roman" w:eastAsia="Times New Roman" w:hAnsi="Times New Roman" w:cs="Times New Roman"/>
        </w:rPr>
        <w:br/>
        <w:t>w Grupie" w Gościnie, opiera swoje kierunki działania zarówno na swoim doświadczeniu jak i bazując na możliwym do wykorzystania potencjale, który posiada. Określony zostały cele oraz przedsięwzięcia w ramach RLKS, których realizacja przewidziana jest na lata 2023-2027.</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Zawarte w LSR cele są silnie związane z funkcjonowaniem LGD, terenem na którym będzie realizowana strategia, zasobami którymi dysponuje LGD. Cele i przedsięwzięcia są bezpośrednio powiązane z diagnozą. Wybór  celów </w:t>
      </w:r>
      <w:r w:rsidRPr="006D362F">
        <w:rPr>
          <w:rFonts w:ascii="Times New Roman" w:eastAsia="Times New Roman" w:hAnsi="Times New Roman" w:cs="Times New Roman"/>
        </w:rPr>
        <w:br/>
        <w:t xml:space="preserve">i przedsięwzięć został dokonany w wyniku przeprowadzonych konsultacji społecznych, ankiet oraz wyników ewaluacji zewnętrznej. Zaplanowano trzy cele stanowiące odpowiedź na zdiagnozowane problemy </w:t>
      </w:r>
      <w:sdt>
        <w:sdtPr>
          <w:rPr>
            <w:rFonts w:ascii="Times New Roman" w:hAnsi="Times New Roman" w:cs="Times New Roman"/>
          </w:rPr>
          <w:tag w:val="goog_rdk_1"/>
          <w:id w:val="83753127"/>
        </w:sdtPr>
        <w:sdtContent/>
      </w:sdt>
      <w:r w:rsidRPr="006D362F">
        <w:rPr>
          <w:rFonts w:ascii="Times New Roman" w:eastAsia="Times New Roman" w:hAnsi="Times New Roman" w:cs="Times New Roman"/>
        </w:rPr>
        <w:t>jakimi są:</w:t>
      </w:r>
      <w:r w:rsidRPr="006D362F">
        <w:rPr>
          <w:rFonts w:ascii="Times New Roman" w:eastAsia="Times New Roman" w:hAnsi="Times New Roman" w:cs="Times New Roman"/>
        </w:rPr>
        <w:br/>
        <w:t xml:space="preserve"> 1. Zwiększenie dostępu do infrastruktury publicznej i społecznej. 2. Depopulacja w wyniku której następuje wyludnienie się obszaru LSR, na które składa w starzenie się społeczeństwa oraz migracja ludzi młodych.</w:t>
      </w:r>
      <w:r w:rsidRPr="006D362F">
        <w:rPr>
          <w:rFonts w:ascii="Times New Roman" w:eastAsia="Times New Roman" w:hAnsi="Times New Roman" w:cs="Times New Roman"/>
        </w:rPr>
        <w:br/>
        <w:t xml:space="preserve"> 3. Niedostateczne wsparcie dla przedsiębiorców głównie z branży turystycznej. 4. Niska aktywność społeczna mieszkańców (ludzi młodych do 25 r.</w:t>
      </w:r>
      <w:r w:rsidR="003C4A16">
        <w:rPr>
          <w:rFonts w:ascii="Times New Roman" w:eastAsia="Times New Roman" w:hAnsi="Times New Roman" w:cs="Times New Roman"/>
        </w:rPr>
        <w:t xml:space="preserve"> </w:t>
      </w:r>
      <w:r w:rsidRPr="006D362F">
        <w:rPr>
          <w:rFonts w:ascii="Times New Roman" w:eastAsia="Times New Roman" w:hAnsi="Times New Roman" w:cs="Times New Roman"/>
        </w:rPr>
        <w:t xml:space="preserve">ż. </w:t>
      </w:r>
      <w:r w:rsidR="00EF6B25">
        <w:rPr>
          <w:rFonts w:ascii="Times New Roman" w:eastAsia="Times New Roman" w:hAnsi="Times New Roman" w:cs="Times New Roman"/>
        </w:rPr>
        <w:t xml:space="preserve">seniorów 60+ </w:t>
      </w:r>
      <w:r w:rsidRPr="006D362F">
        <w:rPr>
          <w:rFonts w:ascii="Times New Roman" w:eastAsia="Times New Roman" w:hAnsi="Times New Roman" w:cs="Times New Roman"/>
        </w:rPr>
        <w:t xml:space="preserve">oraz osób w niekorzystnej sytuacji). </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W odpowiedzi na zdiagnozowane problemy zaplanowano trzy kluczowe cele i przedsięwzięcia, które przyczynią się do rozwiązania zdiagnozowanych problemów w oparciu o zdiagnozowany potencjał. </w:t>
      </w:r>
    </w:p>
    <w:p w:rsidR="002C7E30" w:rsidRPr="006D362F" w:rsidRDefault="002C7E30" w:rsidP="00624308">
      <w:pPr>
        <w:pStyle w:val="Normalny2"/>
        <w:jc w:val="both"/>
        <w:rPr>
          <w:rFonts w:ascii="Times New Roman" w:eastAsia="Times New Roman" w:hAnsi="Times New Roman" w:cs="Times New Roman"/>
          <w:b/>
          <w:color w:val="00B050"/>
        </w:rPr>
      </w:pP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1</w:t>
      </w:r>
      <w:r w:rsidRPr="006D362F">
        <w:rPr>
          <w:rFonts w:ascii="Times New Roman" w:eastAsia="Times New Roman" w:hAnsi="Times New Roman" w:cs="Times New Roman"/>
        </w:rPr>
        <w:t xml:space="preserve"> - </w:t>
      </w:r>
      <w:r w:rsidRPr="006D362F">
        <w:rPr>
          <w:rFonts w:ascii="Times New Roman" w:eastAsia="Times New Roman" w:hAnsi="Times New Roman" w:cs="Times New Roman"/>
          <w:b/>
        </w:rPr>
        <w:t>Poprawa sytuacji społeczno gospodarczej obszaru poprzez innowacyjne podejście,</w:t>
      </w:r>
      <w:r w:rsidRPr="006D362F">
        <w:rPr>
          <w:rFonts w:ascii="Times New Roman" w:eastAsia="Times New Roman" w:hAnsi="Times New Roman" w:cs="Times New Roman"/>
          <w:b/>
        </w:rPr>
        <w:br/>
        <w:t xml:space="preserve"> z uwzględnieniem lokalnych zasobów i potrzeb </w:t>
      </w:r>
      <w:r w:rsidRPr="006D362F">
        <w:rPr>
          <w:rFonts w:ascii="Times New Roman" w:eastAsia="Times New Roman" w:hAnsi="Times New Roman" w:cs="Times New Roman"/>
        </w:rPr>
        <w:t>–</w:t>
      </w:r>
      <w:r w:rsidRPr="006D362F">
        <w:rPr>
          <w:rFonts w:ascii="Times New Roman" w:eastAsia="Times New Roman" w:hAnsi="Times New Roman" w:cs="Times New Roman"/>
          <w:highlight w:val="white"/>
        </w:rPr>
        <w:t xml:space="preserve"> będzie realizowany poprzez inicjatywy i działania w zakresie aktywności zawodowej, edukacyjnej, zdrowotnej  i społecznej oraz poprzez rozwój istniejących działalności pozarolniczych, dzięki czemu nastąpi rozwój lokalnej gospodarki i tworzenie nowych miejsc pracy w oparciu </w:t>
      </w:r>
      <w:r w:rsidRPr="006D362F">
        <w:rPr>
          <w:rFonts w:ascii="Times New Roman" w:eastAsia="Times New Roman" w:hAnsi="Times New Roman" w:cs="Times New Roman"/>
          <w:highlight w:val="white"/>
        </w:rPr>
        <w:br/>
        <w:t xml:space="preserve">o aktywizację społeczną mieszkańców ze szczególnym uwzględnieniem wsparcia ludzi młodych </w:t>
      </w:r>
      <w:r w:rsidR="007C5470">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do 25 r.ż</w:t>
      </w:r>
      <w:r w:rsidR="007C5470">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  Źródłem finansowania będzie </w:t>
      </w:r>
      <w:r w:rsidRPr="006D362F">
        <w:rPr>
          <w:rFonts w:ascii="Times New Roman" w:eastAsia="Times New Roman" w:hAnsi="Times New Roman" w:cs="Times New Roman"/>
          <w:b/>
          <w:highlight w:val="white"/>
        </w:rPr>
        <w:t>PS WPR, EFS+.</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2</w:t>
      </w:r>
      <w:r w:rsidRPr="006D362F">
        <w:rPr>
          <w:rFonts w:ascii="Times New Roman" w:eastAsia="Times New Roman" w:hAnsi="Times New Roman" w:cs="Times New Roman"/>
          <w:b/>
          <w:i/>
        </w:rPr>
        <w:t xml:space="preserve"> -</w:t>
      </w:r>
      <w:r w:rsidRPr="006D362F">
        <w:rPr>
          <w:rFonts w:ascii="Times New Roman" w:eastAsia="Times New Roman" w:hAnsi="Times New Roman" w:cs="Times New Roman"/>
          <w:b/>
        </w:rPr>
        <w:t xml:space="preserve"> Zasoby regionu podstawą do zrównoważonego rozwoju –</w:t>
      </w:r>
      <w:r w:rsidRPr="006D362F">
        <w:rPr>
          <w:rFonts w:ascii="Times New Roman" w:eastAsia="Times New Roman" w:hAnsi="Times New Roman" w:cs="Times New Roman"/>
        </w:rPr>
        <w:t>bę</w:t>
      </w:r>
      <w:r w:rsidRPr="006D362F">
        <w:rPr>
          <w:rFonts w:ascii="Times New Roman" w:eastAsia="Times New Roman" w:hAnsi="Times New Roman" w:cs="Times New Roman"/>
          <w:highlight w:val="white"/>
        </w:rPr>
        <w:t>dzie realizowany w oparciu o realizację operacji dotyczących poprawie dostępu do infrastruktury publicznej poprzez budowę nowych i rozwój istniejących infrastruktur publicznych poprawiających dostęp do usług publicznych z poszanowaniem środowiska naturalnego</w:t>
      </w:r>
      <w:r w:rsidRPr="006D362F">
        <w:rPr>
          <w:rFonts w:ascii="Times New Roman" w:eastAsia="Times New Roman" w:hAnsi="Times New Roman" w:cs="Times New Roman"/>
          <w:b/>
          <w:highlight w:val="white"/>
        </w:rPr>
        <w:t xml:space="preserve">. </w:t>
      </w:r>
      <w:r w:rsidRPr="006D362F">
        <w:rPr>
          <w:rFonts w:ascii="Times New Roman" w:eastAsia="Times New Roman" w:hAnsi="Times New Roman" w:cs="Times New Roman"/>
          <w:b/>
        </w:rPr>
        <w:t xml:space="preserve">Źródłem finansowania będzie PS WPR. </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3</w:t>
      </w:r>
      <w:r w:rsidRPr="006D362F">
        <w:rPr>
          <w:rFonts w:ascii="Times New Roman" w:eastAsia="Times New Roman" w:hAnsi="Times New Roman" w:cs="Times New Roman"/>
          <w:b/>
          <w:i/>
        </w:rPr>
        <w:t xml:space="preserve"> – </w:t>
      </w:r>
      <w:r w:rsidRPr="006D362F">
        <w:rPr>
          <w:rFonts w:ascii="Times New Roman" w:eastAsia="Times New Roman" w:hAnsi="Times New Roman" w:cs="Times New Roman"/>
          <w:b/>
        </w:rPr>
        <w:t xml:space="preserve">Wspieranie aktywnego włączenia społecznego celem rozwoju obszaru LGD– </w:t>
      </w:r>
      <w:r w:rsidRPr="006D362F">
        <w:rPr>
          <w:rFonts w:ascii="Times New Roman" w:eastAsia="Times New Roman" w:hAnsi="Times New Roman" w:cs="Times New Roman"/>
        </w:rPr>
        <w:t>zostanie osiągnięty poprzez wykorzystanie potencjału mieszkańców w zakresie aktywizacji, animacji i integracji lokalnej na terenie obszaru jak również poprzez zwiększania działań na ich rzecz, które będą prowadzić do ich wzmacniania i silnego przywiązania; źródłem finansowania będzie</w:t>
      </w:r>
      <w:r w:rsidRPr="006D362F">
        <w:rPr>
          <w:rFonts w:ascii="Times New Roman" w:eastAsia="Times New Roman" w:hAnsi="Times New Roman" w:cs="Times New Roman"/>
          <w:b/>
        </w:rPr>
        <w:t xml:space="preserve"> PS WPR</w:t>
      </w:r>
      <w:r w:rsidRPr="006D362F">
        <w:rPr>
          <w:rFonts w:ascii="Times New Roman" w:eastAsia="Times New Roman" w:hAnsi="Times New Roman" w:cs="Times New Roman"/>
        </w:rPr>
        <w:t>.</w:t>
      </w:r>
    </w:p>
    <w:p w:rsidR="002C7E30" w:rsidRPr="006D362F" w:rsidRDefault="002C7E30" w:rsidP="00624308">
      <w:pPr>
        <w:pStyle w:val="Normalny2"/>
        <w:jc w:val="both"/>
        <w:rPr>
          <w:rFonts w:ascii="Times New Roman" w:eastAsia="Times New Roman" w:hAnsi="Times New Roman" w:cs="Times New Roman"/>
        </w:rPr>
      </w:pP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Przedsięwzięcia DLA CELU 1</w:t>
      </w: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„Poprawa sytuacji społeczno gospodarczej obszaru poprzez innowacyjne podejście z uwzględnieniem lokalnych zasobów i potrzeb”</w:t>
      </w: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OBEJMUJĄ:</w:t>
      </w:r>
    </w:p>
    <w:p w:rsidR="001B6A36" w:rsidRPr="003432D6" w:rsidRDefault="002C7E30" w:rsidP="001B6A36">
      <w:pPr>
        <w:pStyle w:val="Normalny2"/>
        <w:jc w:val="both"/>
        <w:rPr>
          <w:rFonts w:ascii="Times New Roman" w:eastAsia="Times New Roman" w:hAnsi="Times New Roman" w:cs="Times New Roman"/>
          <w:color w:val="7030A0"/>
        </w:rPr>
      </w:pPr>
      <w:r w:rsidRPr="003432D6">
        <w:rPr>
          <w:rFonts w:ascii="Times New Roman" w:hAnsi="Times New Roman" w:cs="Times New Roman"/>
          <w:b/>
          <w:color w:val="7030A0"/>
        </w:rPr>
        <w:t xml:space="preserve">P.1.1 </w:t>
      </w:r>
      <w:r w:rsidR="0066083C" w:rsidRPr="003432D6">
        <w:rPr>
          <w:rFonts w:ascii="Times New Roman" w:hAnsi="Times New Roman" w:cs="Times New Roman"/>
          <w:b/>
          <w:color w:val="7030A0"/>
        </w:rPr>
        <w:br/>
      </w:r>
      <w:r w:rsidRPr="003432D6">
        <w:rPr>
          <w:rFonts w:ascii="Times New Roman" w:hAnsi="Times New Roman" w:cs="Times New Roman"/>
          <w:b/>
          <w:color w:val="7030A0"/>
        </w:rPr>
        <w:t xml:space="preserve">Wsparcie aktywności zawodowej, edukacyjnej, zdrowotnej  i społecznej (EFS+) - </w:t>
      </w:r>
      <w:r w:rsidRPr="003432D6">
        <w:rPr>
          <w:rFonts w:ascii="Times New Roman" w:eastAsia="Times New Roman" w:hAnsi="Times New Roman" w:cs="Times New Roman"/>
          <w:color w:val="7030A0"/>
        </w:rPr>
        <w:t xml:space="preserve">przedsięwzięcie ukierunkowane jest na działania skierowane do osób długotrwale bezrobotnych </w:t>
      </w:r>
      <w:r w:rsidR="000B3742" w:rsidRPr="003432D6">
        <w:rPr>
          <w:rFonts w:ascii="Times New Roman" w:eastAsia="Times New Roman" w:hAnsi="Times New Roman" w:cs="Times New Roman"/>
          <w:color w:val="7030A0"/>
        </w:rPr>
        <w:t>(</w:t>
      </w:r>
      <w:r w:rsidR="00AB533A" w:rsidRPr="003432D6">
        <w:rPr>
          <w:rFonts w:ascii="Times New Roman" w:eastAsia="Times New Roman" w:hAnsi="Times New Roman" w:cs="Times New Roman"/>
          <w:color w:val="7030A0"/>
        </w:rPr>
        <w:t>1</w:t>
      </w:r>
      <w:r w:rsidR="00AF08A0">
        <w:rPr>
          <w:rFonts w:ascii="Times New Roman" w:eastAsia="Times New Roman" w:hAnsi="Times New Roman" w:cs="Times New Roman"/>
          <w:color w:val="7030A0"/>
        </w:rPr>
        <w:t>28</w:t>
      </w:r>
      <w:r w:rsidR="000B3742" w:rsidRPr="003432D6">
        <w:rPr>
          <w:rFonts w:ascii="Times New Roman" w:eastAsia="Times New Roman" w:hAnsi="Times New Roman" w:cs="Times New Roman"/>
          <w:color w:val="7030A0"/>
        </w:rPr>
        <w:t>os</w:t>
      </w:r>
      <w:r w:rsidR="00154108" w:rsidRPr="003432D6">
        <w:rPr>
          <w:rFonts w:ascii="Times New Roman" w:eastAsia="Times New Roman" w:hAnsi="Times New Roman" w:cs="Times New Roman"/>
          <w:color w:val="7030A0"/>
        </w:rPr>
        <w:t>ó</w:t>
      </w:r>
      <w:r w:rsidR="000B3742" w:rsidRPr="003432D6">
        <w:rPr>
          <w:rFonts w:ascii="Times New Roman" w:eastAsia="Times New Roman" w:hAnsi="Times New Roman" w:cs="Times New Roman"/>
          <w:color w:val="7030A0"/>
        </w:rPr>
        <w:t xml:space="preserve">b) </w:t>
      </w:r>
      <w:r w:rsidRPr="003432D6">
        <w:rPr>
          <w:rFonts w:ascii="Times New Roman" w:eastAsia="Times New Roman" w:hAnsi="Times New Roman" w:cs="Times New Roman"/>
          <w:color w:val="7030A0"/>
        </w:rPr>
        <w:t>i biernych zawodowo</w:t>
      </w:r>
      <w:r w:rsidR="003C4A16" w:rsidRPr="003432D6">
        <w:rPr>
          <w:rFonts w:ascii="Times New Roman" w:eastAsia="Times New Roman" w:hAnsi="Times New Roman" w:cs="Times New Roman"/>
          <w:color w:val="7030A0"/>
        </w:rPr>
        <w:t xml:space="preserve"> </w:t>
      </w:r>
      <w:r w:rsidR="000B3742" w:rsidRPr="003432D6">
        <w:rPr>
          <w:rFonts w:ascii="Times New Roman" w:eastAsia="Times New Roman" w:hAnsi="Times New Roman" w:cs="Times New Roman"/>
          <w:color w:val="7030A0"/>
        </w:rPr>
        <w:t>(</w:t>
      </w:r>
      <w:r w:rsidR="00AB533A" w:rsidRPr="003432D6">
        <w:rPr>
          <w:rFonts w:ascii="Times New Roman" w:eastAsia="Times New Roman" w:hAnsi="Times New Roman" w:cs="Times New Roman"/>
          <w:color w:val="7030A0"/>
        </w:rPr>
        <w:t>7</w:t>
      </w:r>
      <w:r w:rsidR="00AF08A0">
        <w:rPr>
          <w:rFonts w:ascii="Times New Roman" w:eastAsia="Times New Roman" w:hAnsi="Times New Roman" w:cs="Times New Roman"/>
          <w:color w:val="7030A0"/>
        </w:rPr>
        <w:t>5</w:t>
      </w:r>
      <w:r w:rsidR="000B3742" w:rsidRPr="003432D6">
        <w:rPr>
          <w:rFonts w:ascii="Times New Roman" w:eastAsia="Times New Roman" w:hAnsi="Times New Roman" w:cs="Times New Roman"/>
          <w:color w:val="7030A0"/>
        </w:rPr>
        <w:t>os</w:t>
      </w:r>
      <w:r w:rsidR="00154108" w:rsidRPr="003432D6">
        <w:rPr>
          <w:rFonts w:ascii="Times New Roman" w:eastAsia="Times New Roman" w:hAnsi="Times New Roman" w:cs="Times New Roman"/>
          <w:color w:val="7030A0"/>
        </w:rPr>
        <w:t>ó</w:t>
      </w:r>
      <w:r w:rsidR="000B3742" w:rsidRPr="003432D6">
        <w:rPr>
          <w:rFonts w:ascii="Times New Roman" w:eastAsia="Times New Roman" w:hAnsi="Times New Roman" w:cs="Times New Roman"/>
          <w:color w:val="7030A0"/>
        </w:rPr>
        <w:t>b).</w:t>
      </w:r>
    </w:p>
    <w:p w:rsidR="002C7E30" w:rsidRPr="003432D6" w:rsidRDefault="002C7E30" w:rsidP="0041602B">
      <w:pPr>
        <w:jc w:val="both"/>
        <w:rPr>
          <w:rFonts w:ascii="Times New Roman" w:eastAsia="Arial Narrow" w:hAnsi="Times New Roman" w:cs="Times New Roman"/>
          <w:b/>
          <w:color w:val="7030A0"/>
          <w:sz w:val="22"/>
          <w:szCs w:val="22"/>
        </w:rPr>
      </w:pPr>
      <w:r w:rsidRPr="003432D6">
        <w:rPr>
          <w:rFonts w:ascii="Times New Roman" w:hAnsi="Times New Roman" w:cs="Times New Roman"/>
          <w:b/>
          <w:color w:val="7030A0"/>
          <w:sz w:val="22"/>
          <w:szCs w:val="22"/>
        </w:rPr>
        <w:t>Realizacja z  EFS +, poprzez granty</w:t>
      </w:r>
      <w:r w:rsidR="003C4A16" w:rsidRPr="003432D6">
        <w:rPr>
          <w:rFonts w:ascii="Times New Roman" w:hAnsi="Times New Roman" w:cs="Times New Roman"/>
          <w:b/>
          <w:color w:val="7030A0"/>
          <w:sz w:val="22"/>
          <w:szCs w:val="22"/>
        </w:rPr>
        <w:t xml:space="preserve"> </w:t>
      </w:r>
      <w:r w:rsidR="0041602B" w:rsidRPr="003432D6">
        <w:rPr>
          <w:rFonts w:ascii="Times New Roman" w:hAnsi="Times New Roman" w:cs="Times New Roman"/>
          <w:b/>
          <w:color w:val="7030A0"/>
          <w:sz w:val="22"/>
          <w:szCs w:val="22"/>
        </w:rPr>
        <w:t>(</w:t>
      </w:r>
      <w:r w:rsidR="0041602B" w:rsidRPr="003432D6">
        <w:rPr>
          <w:rFonts w:ascii="Times New Roman" w:hAnsi="Times New Roman" w:cs="Times New Roman"/>
          <w:color w:val="7030A0"/>
          <w:sz w:val="22"/>
          <w:szCs w:val="22"/>
          <w:lang w:eastAsia="pl-PL"/>
        </w:rPr>
        <w:t>1 1</w:t>
      </w:r>
      <w:r w:rsidR="00CB6E64" w:rsidRPr="003432D6">
        <w:rPr>
          <w:rFonts w:ascii="Times New Roman" w:hAnsi="Times New Roman" w:cs="Times New Roman"/>
          <w:color w:val="7030A0"/>
          <w:sz w:val="22"/>
          <w:szCs w:val="22"/>
          <w:lang w:eastAsia="pl-PL"/>
        </w:rPr>
        <w:t>69 042,68</w:t>
      </w:r>
      <w:r w:rsidR="0041602B" w:rsidRPr="003432D6">
        <w:rPr>
          <w:rFonts w:ascii="Times New Roman" w:hAnsi="Times New Roman" w:cs="Times New Roman"/>
          <w:color w:val="7030A0"/>
          <w:sz w:val="22"/>
          <w:szCs w:val="22"/>
          <w:lang w:eastAsia="pl-PL"/>
        </w:rPr>
        <w:t xml:space="preserve"> EUR </w:t>
      </w:r>
      <w:r w:rsidR="000F67F9" w:rsidRPr="003432D6">
        <w:rPr>
          <w:rFonts w:ascii="Times New Roman" w:eastAsia="Arial Narrow" w:hAnsi="Times New Roman" w:cs="Times New Roman"/>
          <w:color w:val="7030A0"/>
          <w:sz w:val="22"/>
          <w:szCs w:val="22"/>
        </w:rPr>
        <w:t xml:space="preserve"> wdrażanie</w:t>
      </w:r>
      <w:r w:rsidR="00D8740A" w:rsidRPr="003432D6">
        <w:rPr>
          <w:rFonts w:ascii="Times New Roman" w:eastAsia="Arial Narrow" w:hAnsi="Times New Roman" w:cs="Times New Roman"/>
          <w:color w:val="7030A0"/>
          <w:sz w:val="22"/>
          <w:szCs w:val="22"/>
        </w:rPr>
        <w:t xml:space="preserve"> </w:t>
      </w:r>
      <w:r w:rsidR="00497718" w:rsidRPr="003432D6">
        <w:rPr>
          <w:rFonts w:ascii="Times New Roman" w:eastAsia="Arial Narrow" w:hAnsi="Times New Roman" w:cs="Times New Roman"/>
          <w:color w:val="7030A0"/>
          <w:sz w:val="22"/>
          <w:szCs w:val="22"/>
        </w:rPr>
        <w:t xml:space="preserve">i zarządzanie </w:t>
      </w:r>
      <w:r w:rsidR="001B6A36" w:rsidRPr="003432D6">
        <w:rPr>
          <w:rFonts w:ascii="Times New Roman" w:eastAsia="Arial Narrow" w:hAnsi="Times New Roman" w:cs="Times New Roman"/>
          <w:color w:val="7030A0"/>
          <w:sz w:val="22"/>
          <w:szCs w:val="22"/>
        </w:rPr>
        <w:t xml:space="preserve">LSR </w:t>
      </w:r>
      <w:r w:rsidR="001B6A36" w:rsidRPr="003432D6">
        <w:rPr>
          <w:rFonts w:ascii="Times New Roman" w:hAnsi="Times New Roman" w:cs="Times New Roman"/>
          <w:color w:val="7030A0"/>
          <w:sz w:val="22"/>
          <w:szCs w:val="22"/>
        </w:rPr>
        <w:t xml:space="preserve">+ 10% </w:t>
      </w:r>
      <w:r w:rsidR="00CA6488" w:rsidRPr="003432D6">
        <w:rPr>
          <w:rFonts w:ascii="Times New Roman" w:hAnsi="Times New Roman" w:cs="Times New Roman"/>
          <w:color w:val="7030A0"/>
          <w:sz w:val="22"/>
          <w:szCs w:val="22"/>
          <w:lang w:eastAsia="pl-PL"/>
        </w:rPr>
        <w:t>1</w:t>
      </w:r>
      <w:r w:rsidR="00CB6E64" w:rsidRPr="003432D6">
        <w:rPr>
          <w:rFonts w:ascii="Times New Roman" w:hAnsi="Times New Roman" w:cs="Times New Roman"/>
          <w:color w:val="7030A0"/>
          <w:sz w:val="22"/>
          <w:szCs w:val="22"/>
          <w:lang w:eastAsia="pl-PL"/>
        </w:rPr>
        <w:t>37 534,43</w:t>
      </w:r>
      <w:r w:rsidR="00CA6488" w:rsidRPr="003432D6">
        <w:rPr>
          <w:rFonts w:ascii="Times New Roman" w:hAnsi="Times New Roman" w:cs="Times New Roman"/>
          <w:color w:val="7030A0"/>
          <w:sz w:val="22"/>
          <w:szCs w:val="22"/>
          <w:lang w:eastAsia="pl-PL"/>
        </w:rPr>
        <w:t xml:space="preserve"> EUR</w:t>
      </w:r>
      <w:r w:rsidR="00D8740A" w:rsidRPr="003432D6">
        <w:rPr>
          <w:rFonts w:ascii="Times New Roman" w:hAnsi="Times New Roman" w:cs="Times New Roman"/>
          <w:color w:val="7030A0"/>
          <w:sz w:val="22"/>
          <w:szCs w:val="22"/>
          <w:lang w:eastAsia="pl-PL"/>
        </w:rPr>
        <w:t xml:space="preserve"> </w:t>
      </w:r>
      <w:r w:rsidR="001B6A36" w:rsidRPr="003432D6">
        <w:rPr>
          <w:rFonts w:ascii="Times New Roman" w:hAnsi="Times New Roman" w:cs="Times New Roman"/>
          <w:color w:val="7030A0"/>
          <w:sz w:val="22"/>
          <w:szCs w:val="22"/>
        </w:rPr>
        <w:t>budżet państwa</w:t>
      </w:r>
      <w:r w:rsidR="00373D31" w:rsidRPr="003432D6">
        <w:rPr>
          <w:rFonts w:ascii="Times New Roman" w:hAnsi="Times New Roman" w:cs="Times New Roman"/>
          <w:color w:val="7030A0"/>
          <w:sz w:val="22"/>
          <w:szCs w:val="22"/>
        </w:rPr>
        <w:t xml:space="preserve">+ 5 %  </w:t>
      </w:r>
      <w:r w:rsidR="00CB6E64" w:rsidRPr="003432D6">
        <w:rPr>
          <w:rFonts w:ascii="Times New Roman" w:hAnsi="Times New Roman" w:cs="Times New Roman"/>
          <w:color w:val="7030A0"/>
          <w:sz w:val="22"/>
          <w:szCs w:val="22"/>
        </w:rPr>
        <w:t>68</w:t>
      </w:r>
      <w:r w:rsidR="002B7EB8" w:rsidRPr="003432D6">
        <w:rPr>
          <w:rFonts w:ascii="Times New Roman" w:hAnsi="Times New Roman" w:cs="Times New Roman"/>
          <w:color w:val="7030A0"/>
          <w:sz w:val="22"/>
          <w:szCs w:val="22"/>
        </w:rPr>
        <w:t xml:space="preserve"> </w:t>
      </w:r>
      <w:r w:rsidR="00CB6E64" w:rsidRPr="003432D6">
        <w:rPr>
          <w:rFonts w:ascii="Times New Roman" w:hAnsi="Times New Roman" w:cs="Times New Roman"/>
          <w:color w:val="7030A0"/>
          <w:sz w:val="22"/>
          <w:szCs w:val="22"/>
        </w:rPr>
        <w:t>767</w:t>
      </w:r>
      <w:r w:rsidR="002B7EB8" w:rsidRPr="003432D6">
        <w:rPr>
          <w:rFonts w:ascii="Times New Roman" w:hAnsi="Times New Roman" w:cs="Times New Roman"/>
          <w:color w:val="7030A0"/>
          <w:sz w:val="22"/>
          <w:szCs w:val="22"/>
        </w:rPr>
        <w:t>,22</w:t>
      </w:r>
      <w:r w:rsidR="00CA6488" w:rsidRPr="003432D6">
        <w:rPr>
          <w:rFonts w:ascii="Times New Roman" w:hAnsi="Times New Roman" w:cs="Times New Roman"/>
          <w:color w:val="7030A0"/>
          <w:sz w:val="22"/>
          <w:szCs w:val="22"/>
          <w:lang w:eastAsia="pl-PL"/>
        </w:rPr>
        <w:t xml:space="preserve"> EUR </w:t>
      </w:r>
      <w:r w:rsidR="00373D31" w:rsidRPr="003432D6">
        <w:rPr>
          <w:rFonts w:ascii="Times New Roman" w:hAnsi="Times New Roman" w:cs="Times New Roman"/>
          <w:color w:val="7030A0"/>
          <w:sz w:val="22"/>
          <w:szCs w:val="22"/>
        </w:rPr>
        <w:t>wkład własny</w:t>
      </w:r>
      <w:r w:rsidR="007806A1" w:rsidRPr="003432D6">
        <w:rPr>
          <w:rFonts w:ascii="Times New Roman" w:hAnsi="Times New Roman" w:cs="Times New Roman"/>
          <w:color w:val="7030A0"/>
          <w:sz w:val="22"/>
          <w:szCs w:val="22"/>
        </w:rPr>
        <w:t xml:space="preserve">, razem: </w:t>
      </w:r>
      <w:r w:rsidR="007806A1" w:rsidRPr="003432D6">
        <w:rPr>
          <w:rFonts w:ascii="Times New Roman" w:hAnsi="Times New Roman" w:cs="Times New Roman"/>
          <w:b/>
          <w:color w:val="7030A0"/>
          <w:sz w:val="22"/>
          <w:szCs w:val="22"/>
        </w:rPr>
        <w:t>1 3</w:t>
      </w:r>
      <w:r w:rsidR="002B7EB8" w:rsidRPr="003432D6">
        <w:rPr>
          <w:rFonts w:ascii="Times New Roman" w:hAnsi="Times New Roman" w:cs="Times New Roman"/>
          <w:b/>
          <w:color w:val="7030A0"/>
          <w:sz w:val="22"/>
          <w:szCs w:val="22"/>
        </w:rPr>
        <w:t>7</w:t>
      </w:r>
      <w:r w:rsidR="002B6F97" w:rsidRPr="003432D6">
        <w:rPr>
          <w:rFonts w:ascii="Times New Roman" w:hAnsi="Times New Roman" w:cs="Times New Roman"/>
          <w:b/>
          <w:color w:val="7030A0"/>
          <w:sz w:val="22"/>
          <w:szCs w:val="22"/>
        </w:rPr>
        <w:t>5</w:t>
      </w:r>
      <w:r w:rsidR="002B7EB8" w:rsidRPr="003432D6">
        <w:rPr>
          <w:rFonts w:ascii="Times New Roman" w:hAnsi="Times New Roman" w:cs="Times New Roman"/>
          <w:b/>
          <w:color w:val="7030A0"/>
          <w:sz w:val="22"/>
          <w:szCs w:val="22"/>
        </w:rPr>
        <w:t xml:space="preserve"> 344,33</w:t>
      </w:r>
      <w:r w:rsidR="002B2EC5" w:rsidRPr="003432D6">
        <w:rPr>
          <w:rFonts w:ascii="Times New Roman" w:hAnsi="Times New Roman" w:cs="Times New Roman"/>
          <w:b/>
          <w:color w:val="7030A0"/>
          <w:sz w:val="22"/>
          <w:szCs w:val="22"/>
        </w:rPr>
        <w:t xml:space="preserve"> EUR</w:t>
      </w:r>
      <w:r w:rsidR="002B2EC5" w:rsidRPr="003432D6">
        <w:rPr>
          <w:rFonts w:ascii="Times New Roman" w:hAnsi="Times New Roman" w:cs="Times New Roman"/>
          <w:color w:val="7030A0"/>
          <w:sz w:val="22"/>
          <w:szCs w:val="22"/>
        </w:rPr>
        <w:t>)</w:t>
      </w:r>
      <w:r w:rsidRPr="003432D6">
        <w:rPr>
          <w:rFonts w:ascii="Times New Roman" w:eastAsia="Arial Narrow" w:hAnsi="Times New Roman" w:cs="Times New Roman"/>
          <w:color w:val="7030A0"/>
          <w:sz w:val="22"/>
          <w:szCs w:val="22"/>
        </w:rPr>
        <w:t>.</w:t>
      </w:r>
    </w:p>
    <w:p w:rsidR="00552451" w:rsidRPr="003432D6" w:rsidRDefault="00552451" w:rsidP="009A2D33">
      <w:pPr>
        <w:spacing w:after="280" w:line="276" w:lineRule="auto"/>
        <w:rPr>
          <w:rFonts w:ascii="Times New Roman" w:eastAsia="Arial Narrow" w:hAnsi="Times New Roman" w:cs="Times New Roman"/>
          <w:color w:val="7030A0"/>
          <w:sz w:val="22"/>
          <w:szCs w:val="22"/>
        </w:rPr>
      </w:pPr>
      <w:r w:rsidRPr="003432D6">
        <w:rPr>
          <w:rFonts w:ascii="Times New Roman" w:hAnsi="Times New Roman" w:cs="Times New Roman"/>
          <w:b/>
          <w:color w:val="7030A0"/>
          <w:sz w:val="22"/>
          <w:szCs w:val="22"/>
        </w:rPr>
        <w:t xml:space="preserve">Wskaźnik produktu: </w:t>
      </w:r>
      <w:r w:rsidR="00A54054" w:rsidRPr="003432D6">
        <w:rPr>
          <w:rFonts w:ascii="Times New Roman" w:hAnsi="Times New Roman" w:cs="Times New Roman"/>
          <w:b/>
          <w:color w:val="7030A0"/>
          <w:sz w:val="22"/>
          <w:szCs w:val="22"/>
        </w:rPr>
        <w:br/>
      </w:r>
      <w:r w:rsidR="009A2D33" w:rsidRPr="003432D6">
        <w:rPr>
          <w:rFonts w:ascii="Times New Roman" w:hAnsi="Times New Roman" w:cs="Times New Roman"/>
          <w:b/>
          <w:color w:val="7030A0"/>
          <w:sz w:val="22"/>
          <w:szCs w:val="22"/>
        </w:rPr>
        <w:t xml:space="preserve">- </w:t>
      </w:r>
      <w:r w:rsidR="009A2D33" w:rsidRPr="003432D6">
        <w:rPr>
          <w:rFonts w:ascii="Times New Roman" w:eastAsia="Arial Narrow" w:hAnsi="Times New Roman" w:cs="Times New Roman"/>
          <w:color w:val="7030A0"/>
          <w:sz w:val="22"/>
          <w:szCs w:val="22"/>
        </w:rPr>
        <w:t xml:space="preserve">Liczba osób biernych zawodowo objętych wsparciem w programie - </w:t>
      </w:r>
      <w:r w:rsidR="00904E51" w:rsidRPr="003432D6">
        <w:rPr>
          <w:rFonts w:ascii="Times New Roman" w:eastAsia="Arial Narrow" w:hAnsi="Times New Roman" w:cs="Times New Roman"/>
          <w:color w:val="7030A0"/>
          <w:sz w:val="22"/>
          <w:szCs w:val="22"/>
        </w:rPr>
        <w:t>75</w:t>
      </w:r>
      <w:r w:rsidR="00A54054" w:rsidRPr="003432D6">
        <w:rPr>
          <w:rFonts w:ascii="Times New Roman" w:eastAsia="Arial Narrow" w:hAnsi="Times New Roman" w:cs="Times New Roman"/>
          <w:color w:val="7030A0"/>
          <w:sz w:val="22"/>
          <w:szCs w:val="22"/>
        </w:rPr>
        <w:br/>
      </w:r>
      <w:r w:rsidR="009A2D33" w:rsidRPr="003432D6">
        <w:rPr>
          <w:rFonts w:ascii="Times New Roman" w:eastAsia="Arial Narrow" w:hAnsi="Times New Roman" w:cs="Times New Roman"/>
          <w:color w:val="7030A0"/>
          <w:sz w:val="22"/>
          <w:szCs w:val="22"/>
        </w:rPr>
        <w:t xml:space="preserve">- Liczba osób bezrobotnych, w tym długotrwale bezrobotnych, objętych wsparciem w programie - </w:t>
      </w:r>
      <w:r w:rsidR="00904E51" w:rsidRPr="003432D6">
        <w:rPr>
          <w:rFonts w:ascii="Times New Roman" w:eastAsia="Arial Narrow" w:hAnsi="Times New Roman" w:cs="Times New Roman"/>
          <w:color w:val="7030A0"/>
          <w:sz w:val="22"/>
          <w:szCs w:val="22"/>
        </w:rPr>
        <w:t>1</w:t>
      </w:r>
      <w:r w:rsidR="009A2D33" w:rsidRPr="003432D6">
        <w:rPr>
          <w:rFonts w:ascii="Times New Roman" w:eastAsia="Arial Narrow" w:hAnsi="Times New Roman" w:cs="Times New Roman"/>
          <w:color w:val="7030A0"/>
          <w:sz w:val="22"/>
          <w:szCs w:val="22"/>
        </w:rPr>
        <w:t>2</w:t>
      </w:r>
      <w:r w:rsidR="00904E51" w:rsidRPr="003432D6">
        <w:rPr>
          <w:rFonts w:ascii="Times New Roman" w:eastAsia="Arial Narrow" w:hAnsi="Times New Roman" w:cs="Times New Roman"/>
          <w:color w:val="7030A0"/>
          <w:sz w:val="22"/>
          <w:szCs w:val="22"/>
        </w:rPr>
        <w:t>8</w:t>
      </w:r>
    </w:p>
    <w:p w:rsidR="002C7E30" w:rsidRPr="003432D6" w:rsidRDefault="00552451" w:rsidP="0041765E">
      <w:pPr>
        <w:spacing w:after="280" w:line="276" w:lineRule="auto"/>
        <w:rPr>
          <w:rFonts w:ascii="Times New Roman" w:hAnsi="Times New Roman" w:cs="Times New Roman"/>
          <w:b/>
          <w:color w:val="7030A0"/>
          <w:sz w:val="22"/>
          <w:szCs w:val="22"/>
        </w:rPr>
      </w:pPr>
      <w:r w:rsidRPr="003432D6">
        <w:rPr>
          <w:rFonts w:ascii="Times New Roman" w:hAnsi="Times New Roman" w:cs="Times New Roman"/>
          <w:b/>
          <w:color w:val="7030A0"/>
          <w:sz w:val="22"/>
          <w:szCs w:val="22"/>
        </w:rPr>
        <w:t>Wskaźnik rezultatu</w:t>
      </w:r>
      <w:r w:rsidR="00A54054" w:rsidRPr="003432D6">
        <w:rPr>
          <w:rFonts w:ascii="Times New Roman" w:hAnsi="Times New Roman" w:cs="Times New Roman"/>
          <w:b/>
          <w:color w:val="7030A0"/>
          <w:sz w:val="22"/>
          <w:szCs w:val="22"/>
        </w:rPr>
        <w:t>:</w:t>
      </w:r>
      <w:r w:rsidR="00370033" w:rsidRPr="003432D6">
        <w:rPr>
          <w:rFonts w:ascii="Times New Roman" w:hAnsi="Times New Roman" w:cs="Times New Roman"/>
          <w:b/>
          <w:color w:val="7030A0"/>
          <w:sz w:val="22"/>
          <w:szCs w:val="22"/>
        </w:rPr>
        <w:br/>
        <w:t xml:space="preserve">- </w:t>
      </w:r>
      <w:r w:rsidR="00370033" w:rsidRPr="003432D6">
        <w:rPr>
          <w:rFonts w:ascii="Times New Roman" w:eastAsia="Arial Narrow" w:hAnsi="Times New Roman" w:cs="Times New Roman"/>
          <w:color w:val="7030A0"/>
          <w:sz w:val="22"/>
          <w:szCs w:val="22"/>
        </w:rPr>
        <w:t xml:space="preserve"> Liczba osób poszukujących pracy po opuszczeniu programu - </w:t>
      </w:r>
      <w:r w:rsidR="00D164AD" w:rsidRPr="003432D6">
        <w:rPr>
          <w:rFonts w:ascii="Times New Roman" w:eastAsia="Arial Narrow" w:hAnsi="Times New Roman" w:cs="Times New Roman"/>
          <w:color w:val="7030A0"/>
          <w:sz w:val="22"/>
          <w:szCs w:val="22"/>
        </w:rPr>
        <w:t>26</w:t>
      </w:r>
      <w:r w:rsidR="00370033" w:rsidRPr="003432D6">
        <w:rPr>
          <w:rFonts w:ascii="Times New Roman" w:eastAsia="Arial Narrow" w:hAnsi="Times New Roman" w:cs="Times New Roman"/>
          <w:color w:val="7030A0"/>
          <w:sz w:val="22"/>
          <w:szCs w:val="22"/>
        </w:rPr>
        <w:br/>
        <w:t xml:space="preserve">- Liczba osób, które uzyskały kwalifikacje po opuszczeniu programu - </w:t>
      </w:r>
      <w:r w:rsidR="00D164AD" w:rsidRPr="003432D6">
        <w:rPr>
          <w:rFonts w:ascii="Times New Roman" w:eastAsia="Arial Narrow" w:hAnsi="Times New Roman" w:cs="Times New Roman"/>
          <w:color w:val="7030A0"/>
          <w:sz w:val="22"/>
          <w:szCs w:val="22"/>
        </w:rPr>
        <w:t>51</w:t>
      </w:r>
      <w:r w:rsidR="00370033" w:rsidRPr="003432D6">
        <w:rPr>
          <w:rFonts w:ascii="Times New Roman" w:eastAsia="Arial Narrow" w:hAnsi="Times New Roman" w:cs="Times New Roman"/>
          <w:color w:val="7030A0"/>
          <w:sz w:val="22"/>
          <w:szCs w:val="22"/>
        </w:rPr>
        <w:br/>
        <w:t>- Liczba osób pracujących, łącznie z prowadzącymi działalność na własny rachunek, po opuszczeniu programu - 3</w:t>
      </w:r>
      <w:r w:rsidR="00B50496">
        <w:rPr>
          <w:rFonts w:ascii="Times New Roman" w:eastAsia="Arial Narrow" w:hAnsi="Times New Roman" w:cs="Times New Roman"/>
          <w:color w:val="7030A0"/>
          <w:sz w:val="22"/>
          <w:szCs w:val="22"/>
        </w:rPr>
        <w:t>0</w:t>
      </w:r>
      <w:r w:rsidR="00A54054" w:rsidRPr="003432D6">
        <w:rPr>
          <w:rFonts w:ascii="Times New Roman" w:hAnsi="Times New Roman" w:cs="Times New Roman"/>
          <w:b/>
          <w:color w:val="7030A0"/>
          <w:sz w:val="22"/>
          <w:szCs w:val="22"/>
        </w:rPr>
        <w:br/>
      </w:r>
      <w:r w:rsidR="0066083C" w:rsidRPr="003432D6">
        <w:rPr>
          <w:rFonts w:ascii="Times New Roman" w:hAnsi="Times New Roman" w:cs="Times New Roman"/>
          <w:b/>
          <w:color w:val="7030A0"/>
          <w:sz w:val="22"/>
          <w:szCs w:val="22"/>
        </w:rPr>
        <w:br/>
      </w:r>
      <w:r w:rsidR="002C7E30" w:rsidRPr="003432D6">
        <w:rPr>
          <w:rFonts w:ascii="Times New Roman" w:hAnsi="Times New Roman" w:cs="Times New Roman"/>
          <w:b/>
          <w:color w:val="7030A0"/>
          <w:sz w:val="22"/>
          <w:szCs w:val="22"/>
        </w:rPr>
        <w:t xml:space="preserve"> P.1.2 </w:t>
      </w:r>
      <w:r w:rsidR="002C7E30" w:rsidRPr="003432D6">
        <w:rPr>
          <w:rFonts w:ascii="Times New Roman" w:hAnsi="Times New Roman" w:cs="Times New Roman"/>
          <w:b/>
          <w:color w:val="7030A0"/>
          <w:sz w:val="22"/>
          <w:szCs w:val="22"/>
        </w:rPr>
        <w:br/>
        <w:t>Rozwijanie pozarolniczej przyjaznej środowisku działalności gospodarczej</w:t>
      </w:r>
      <w:r w:rsidR="002C7E30" w:rsidRPr="003432D6">
        <w:rPr>
          <w:rFonts w:ascii="Times New Roman" w:hAnsi="Times New Roman" w:cs="Times New Roman"/>
          <w:color w:val="7030A0"/>
          <w:sz w:val="22"/>
          <w:szCs w:val="22"/>
        </w:rPr>
        <w:t>– przedsięwzięcie 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podmioty usług. Dzięki tym działaniom powstaną nowe miejsca pracy (5 szt.), jak również możliwości rozwojowe istniejących działalności w kluczowych dla obszaru dziedzinach. W ramach tego przedsięwzięcia operacje innowacyjne będą dodatkowo punktowane podczas oceny.                             Przedsięwzięcie zostanie zrealizowane ze środków PS WPR  w formie konkursów</w:t>
      </w:r>
      <w:r w:rsidR="0041765E" w:rsidRPr="003432D6">
        <w:rPr>
          <w:rFonts w:ascii="Times New Roman" w:hAnsi="Times New Roman" w:cs="Times New Roman"/>
          <w:color w:val="7030A0"/>
          <w:sz w:val="22"/>
          <w:szCs w:val="22"/>
        </w:rPr>
        <w:t xml:space="preserve"> </w:t>
      </w:r>
      <w:r w:rsidR="002C7E30" w:rsidRPr="003432D6">
        <w:rPr>
          <w:rFonts w:ascii="Times New Roman" w:hAnsi="Times New Roman" w:cs="Times New Roman"/>
          <w:color w:val="7030A0"/>
          <w:sz w:val="22"/>
          <w:szCs w:val="22"/>
        </w:rPr>
        <w:t xml:space="preserve">- </w:t>
      </w:r>
      <w:r w:rsidR="002C7E30" w:rsidRPr="003432D6">
        <w:rPr>
          <w:rFonts w:ascii="Times New Roman" w:hAnsi="Times New Roman" w:cs="Times New Roman"/>
          <w:b/>
          <w:color w:val="7030A0"/>
          <w:sz w:val="22"/>
          <w:szCs w:val="22"/>
        </w:rPr>
        <w:t>4</w:t>
      </w:r>
      <w:r w:rsidR="002C7E30" w:rsidRPr="003432D6">
        <w:rPr>
          <w:rFonts w:ascii="Times New Roman" w:eastAsia="Arial Narrow" w:hAnsi="Times New Roman" w:cs="Times New Roman"/>
          <w:b/>
          <w:color w:val="7030A0"/>
          <w:sz w:val="22"/>
          <w:szCs w:val="22"/>
        </w:rPr>
        <w:t>50 000,00 EUR</w:t>
      </w:r>
    </w:p>
    <w:p w:rsidR="002C7E30" w:rsidRPr="003432D6" w:rsidRDefault="002C7E30" w:rsidP="00624308">
      <w:pPr>
        <w:spacing w:before="280" w:after="280" w:line="276" w:lineRule="auto"/>
        <w:rPr>
          <w:rFonts w:ascii="Times New Roman" w:eastAsia="Arial Narrow" w:hAnsi="Times New Roman" w:cs="Times New Roman"/>
          <w:color w:val="7030A0"/>
          <w:sz w:val="22"/>
          <w:szCs w:val="22"/>
        </w:rPr>
      </w:pPr>
      <w:r w:rsidRPr="003432D6">
        <w:rPr>
          <w:rFonts w:ascii="Times New Roman" w:hAnsi="Times New Roman" w:cs="Times New Roman"/>
          <w:b/>
          <w:color w:val="7030A0"/>
          <w:sz w:val="22"/>
          <w:szCs w:val="22"/>
        </w:rPr>
        <w:t xml:space="preserve">Wskaźnik produktu: </w:t>
      </w:r>
      <w:r w:rsidRPr="003432D6">
        <w:rPr>
          <w:rFonts w:ascii="Times New Roman" w:eastAsia="Arial Narrow" w:hAnsi="Times New Roman" w:cs="Times New Roman"/>
          <w:color w:val="7030A0"/>
          <w:sz w:val="22"/>
          <w:szCs w:val="22"/>
        </w:rPr>
        <w:t>Liczba operacji polegająca na rozwoju istniejącego przedsiębiorstwa (6 szt.)</w:t>
      </w:r>
    </w:p>
    <w:p w:rsidR="002C7E30" w:rsidRPr="003432D6" w:rsidRDefault="002C7E30" w:rsidP="00624308">
      <w:pPr>
        <w:spacing w:after="280" w:line="276" w:lineRule="auto"/>
        <w:rPr>
          <w:rFonts w:ascii="Times New Roman" w:hAnsi="Times New Roman" w:cs="Times New Roman"/>
          <w:color w:val="7030A0"/>
          <w:sz w:val="22"/>
          <w:szCs w:val="22"/>
        </w:rPr>
      </w:pPr>
      <w:r w:rsidRPr="003432D6">
        <w:rPr>
          <w:rFonts w:ascii="Times New Roman" w:hAnsi="Times New Roman" w:cs="Times New Roman"/>
          <w:b/>
          <w:color w:val="7030A0"/>
          <w:sz w:val="22"/>
          <w:szCs w:val="22"/>
        </w:rPr>
        <w:t>Wskaźnik rezultatu (PS WPR):</w:t>
      </w:r>
      <w:r w:rsidRPr="003432D6">
        <w:rPr>
          <w:rFonts w:ascii="Times New Roman" w:eastAsia="Arial Narrow" w:hAnsi="Times New Roman" w:cs="Times New Roman"/>
          <w:color w:val="7030A0"/>
          <w:sz w:val="22"/>
          <w:szCs w:val="22"/>
        </w:rPr>
        <w:t>Nowe miejsca pracy (6 szt.) objęte wsparciem w ramach projektów WPR (na  rozwój istniejącego przedsiębiorstwa)</w:t>
      </w:r>
      <w:r w:rsidRPr="003432D6">
        <w:rPr>
          <w:rFonts w:ascii="Times New Roman" w:hAnsi="Times New Roman" w:cs="Times New Roman"/>
          <w:color w:val="7030A0"/>
          <w:sz w:val="22"/>
          <w:szCs w:val="22"/>
        </w:rPr>
        <w:t>.</w:t>
      </w:r>
    </w:p>
    <w:p w:rsidR="002C7E30" w:rsidRPr="00B129E5" w:rsidRDefault="002C7E30" w:rsidP="00624308">
      <w:pPr>
        <w:pStyle w:val="Normalny2"/>
        <w:jc w:val="center"/>
        <w:rPr>
          <w:rFonts w:ascii="Times New Roman" w:eastAsia="Times New Roman" w:hAnsi="Times New Roman" w:cs="Times New Roman"/>
          <w:color w:val="7030A0"/>
        </w:rPr>
      </w:pPr>
      <w:r w:rsidRPr="00B129E5">
        <w:rPr>
          <w:rFonts w:ascii="Times New Roman" w:eastAsia="Times New Roman" w:hAnsi="Times New Roman" w:cs="Times New Roman"/>
          <w:b/>
          <w:color w:val="7030A0"/>
        </w:rPr>
        <w:t>Przedsięwzięcia DLA CELU 2</w:t>
      </w:r>
    </w:p>
    <w:p w:rsidR="002C7E30" w:rsidRPr="00B129E5" w:rsidRDefault="002C7E30" w:rsidP="00624308">
      <w:pPr>
        <w:pStyle w:val="Normalny2"/>
        <w:jc w:val="center"/>
        <w:rPr>
          <w:rFonts w:ascii="Times New Roman" w:eastAsia="Times New Roman" w:hAnsi="Times New Roman" w:cs="Times New Roman"/>
          <w:color w:val="7030A0"/>
        </w:rPr>
      </w:pPr>
    </w:p>
    <w:p w:rsidR="002C7E30" w:rsidRPr="00B129E5" w:rsidRDefault="002C7E30" w:rsidP="00624308">
      <w:pPr>
        <w:pStyle w:val="Normalny2"/>
        <w:jc w:val="center"/>
        <w:rPr>
          <w:rFonts w:ascii="Times New Roman" w:eastAsia="Times New Roman" w:hAnsi="Times New Roman" w:cs="Times New Roman"/>
          <w:color w:val="7030A0"/>
        </w:rPr>
      </w:pPr>
      <w:r w:rsidRPr="00B129E5">
        <w:rPr>
          <w:rFonts w:ascii="Times New Roman" w:eastAsia="Times New Roman" w:hAnsi="Times New Roman" w:cs="Times New Roman"/>
          <w:b/>
          <w:color w:val="7030A0"/>
        </w:rPr>
        <w:t xml:space="preserve"> „Zasoby regionu podstawą do zrównoważonego rozwoju”</w:t>
      </w:r>
    </w:p>
    <w:p w:rsidR="002C7E30" w:rsidRPr="00B129E5" w:rsidRDefault="002C7E30" w:rsidP="00624308">
      <w:pPr>
        <w:pStyle w:val="Normalny2"/>
        <w:jc w:val="center"/>
        <w:rPr>
          <w:rFonts w:ascii="Times New Roman" w:eastAsia="Times New Roman" w:hAnsi="Times New Roman" w:cs="Times New Roman"/>
          <w:b/>
          <w:color w:val="7030A0"/>
        </w:rPr>
      </w:pPr>
      <w:r w:rsidRPr="00B129E5">
        <w:rPr>
          <w:rFonts w:ascii="Times New Roman" w:eastAsia="Times New Roman" w:hAnsi="Times New Roman" w:cs="Times New Roman"/>
          <w:b/>
          <w:color w:val="7030A0"/>
        </w:rPr>
        <w:t>OBEJMUJĄ:</w:t>
      </w:r>
    </w:p>
    <w:p w:rsidR="002C7E30" w:rsidRPr="00B129E5" w:rsidRDefault="002C7E30" w:rsidP="00624308">
      <w:pPr>
        <w:pStyle w:val="Normalny2"/>
        <w:jc w:val="both"/>
        <w:rPr>
          <w:rFonts w:ascii="Times New Roman" w:eastAsia="Times New Roman" w:hAnsi="Times New Roman" w:cs="Times New Roman"/>
          <w:color w:val="7030A0"/>
        </w:rPr>
      </w:pPr>
      <w:r w:rsidRPr="00B129E5">
        <w:rPr>
          <w:rFonts w:ascii="Times New Roman" w:eastAsia="Times New Roman" w:hAnsi="Times New Roman" w:cs="Times New Roman"/>
          <w:b/>
          <w:color w:val="7030A0"/>
        </w:rPr>
        <w:t>P.2.1</w:t>
      </w:r>
      <w:r w:rsidRPr="00B129E5">
        <w:rPr>
          <w:rFonts w:ascii="Times New Roman" w:eastAsia="Times New Roman" w:hAnsi="Times New Roman" w:cs="Times New Roman"/>
          <w:b/>
          <w:color w:val="7030A0"/>
        </w:rPr>
        <w:br/>
        <w:t>Rozwój małej infrastruktury w zakresie turystyki i rekreacji</w:t>
      </w:r>
      <w:r w:rsidRPr="00B129E5">
        <w:rPr>
          <w:rFonts w:ascii="Times New Roman" w:eastAsia="Times New Roman" w:hAnsi="Times New Roman" w:cs="Times New Roman"/>
          <w:color w:val="7030A0"/>
        </w:rPr>
        <w:t xml:space="preserve"> - cel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 Przewidziane przedsięwzięcia zostanie zrealizowane w ramach PS WPR w formie konkursu dla gmin - </w:t>
      </w:r>
      <w:r w:rsidRPr="00B129E5">
        <w:rPr>
          <w:rFonts w:ascii="Times New Roman" w:hAnsi="Times New Roman" w:cs="Times New Roman"/>
          <w:b/>
          <w:color w:val="7030A0"/>
        </w:rPr>
        <w:t xml:space="preserve">992.799,33 </w:t>
      </w:r>
      <w:r w:rsidRPr="00B129E5">
        <w:rPr>
          <w:rFonts w:ascii="Times New Roman" w:eastAsia="Arial Narrow" w:hAnsi="Times New Roman" w:cs="Times New Roman"/>
          <w:b/>
          <w:color w:val="7030A0"/>
        </w:rPr>
        <w:t>EUR</w:t>
      </w:r>
    </w:p>
    <w:p w:rsidR="002C7E30" w:rsidRPr="00B129E5" w:rsidRDefault="002C7E30" w:rsidP="00624308">
      <w:pPr>
        <w:pStyle w:val="Normalny2"/>
        <w:jc w:val="both"/>
        <w:rPr>
          <w:rFonts w:ascii="Times New Roman" w:eastAsia="Times New Roman" w:hAnsi="Times New Roman" w:cs="Times New Roman"/>
          <w:b/>
          <w:color w:val="7030A0"/>
        </w:rPr>
      </w:pPr>
      <w:r w:rsidRPr="00B129E5">
        <w:rPr>
          <w:rFonts w:ascii="Times New Roman" w:eastAsia="Times New Roman" w:hAnsi="Times New Roman" w:cs="Times New Roman"/>
          <w:b/>
          <w:color w:val="7030A0"/>
        </w:rPr>
        <w:t>Wskaźnik produktu</w:t>
      </w:r>
      <w:r w:rsidRPr="00B129E5">
        <w:rPr>
          <w:rFonts w:ascii="Times New Roman" w:eastAsia="Times New Roman" w:hAnsi="Times New Roman" w:cs="Times New Roman"/>
          <w:color w:val="7030A0"/>
        </w:rPr>
        <w:t>: Liczba nowych/rozbudowanych/ doposażonych obiektów infrastruktury publicznej- 8 szt.</w:t>
      </w:r>
    </w:p>
    <w:p w:rsidR="002C7E30" w:rsidRPr="00B129E5" w:rsidRDefault="002C7E30" w:rsidP="00624308">
      <w:pPr>
        <w:shd w:val="clear" w:color="auto" w:fill="FFFFFF"/>
        <w:spacing w:before="240" w:after="240" w:line="276" w:lineRule="auto"/>
        <w:jc w:val="both"/>
        <w:rPr>
          <w:rFonts w:ascii="Times New Roman" w:hAnsi="Times New Roman" w:cs="Times New Roman"/>
          <w:b/>
          <w:color w:val="7030A0"/>
          <w:sz w:val="22"/>
          <w:szCs w:val="22"/>
        </w:rPr>
      </w:pPr>
      <w:r w:rsidRPr="00B129E5">
        <w:rPr>
          <w:rFonts w:ascii="Times New Roman" w:hAnsi="Times New Roman" w:cs="Times New Roman"/>
          <w:b/>
          <w:color w:val="7030A0"/>
          <w:sz w:val="22"/>
          <w:szCs w:val="22"/>
        </w:rPr>
        <w:t xml:space="preserve">Wskaźnik rezultatu: </w:t>
      </w:r>
      <w:r w:rsidRPr="00B129E5">
        <w:rPr>
          <w:rFonts w:ascii="Times New Roman" w:hAnsi="Times New Roman" w:cs="Times New Roman"/>
          <w:color w:val="7030A0"/>
          <w:sz w:val="22"/>
          <w:szCs w:val="22"/>
        </w:rPr>
        <w:t xml:space="preserve">Odsetek ludności wiejskiej korzystającej z lepszego dostępu do usług i infrastruktury dzięki wsparciu z WPR- </w:t>
      </w:r>
      <w:r w:rsidR="00E019F9" w:rsidRPr="00B129E5">
        <w:rPr>
          <w:rFonts w:ascii="Times New Roman" w:hAnsi="Times New Roman" w:cs="Times New Roman"/>
          <w:b/>
          <w:color w:val="7030A0"/>
          <w:sz w:val="22"/>
          <w:szCs w:val="22"/>
        </w:rPr>
        <w:t>400osób</w:t>
      </w:r>
      <w:r w:rsidR="002A30E7" w:rsidRPr="00B129E5">
        <w:rPr>
          <w:rFonts w:ascii="Times New Roman" w:hAnsi="Times New Roman" w:cs="Times New Roman"/>
          <w:b/>
          <w:color w:val="7030A0"/>
          <w:sz w:val="22"/>
          <w:szCs w:val="22"/>
        </w:rPr>
        <w:t>.</w:t>
      </w:r>
    </w:p>
    <w:p w:rsidR="002C7E30" w:rsidRPr="003432D6" w:rsidRDefault="002C7E30" w:rsidP="00624308">
      <w:pPr>
        <w:pStyle w:val="Normalny2"/>
        <w:jc w:val="center"/>
        <w:rPr>
          <w:rFonts w:ascii="Times New Roman" w:eastAsia="Times New Roman" w:hAnsi="Times New Roman" w:cs="Times New Roman"/>
          <w:color w:val="7030A0"/>
        </w:rPr>
      </w:pPr>
      <w:r w:rsidRPr="003432D6">
        <w:rPr>
          <w:rFonts w:ascii="Times New Roman" w:eastAsia="Times New Roman" w:hAnsi="Times New Roman" w:cs="Times New Roman"/>
          <w:b/>
          <w:color w:val="7030A0"/>
        </w:rPr>
        <w:lastRenderedPageBreak/>
        <w:t>Przedsięwzięcia DLA CELU 3</w:t>
      </w:r>
    </w:p>
    <w:p w:rsidR="002C7E30" w:rsidRPr="003432D6" w:rsidRDefault="002C7E30" w:rsidP="00624308">
      <w:pPr>
        <w:pStyle w:val="Normalny2"/>
        <w:jc w:val="center"/>
        <w:rPr>
          <w:rFonts w:ascii="Times New Roman" w:hAnsi="Times New Roman" w:cs="Times New Roman"/>
          <w:b/>
          <w:color w:val="7030A0"/>
        </w:rPr>
      </w:pPr>
      <w:r w:rsidRPr="003432D6">
        <w:rPr>
          <w:rFonts w:ascii="Times New Roman" w:eastAsia="Times New Roman" w:hAnsi="Times New Roman" w:cs="Times New Roman"/>
          <w:b/>
          <w:color w:val="7030A0"/>
        </w:rPr>
        <w:t>„Wspieranie aktywnego włączenia społecznego celem rozwoju obszaru LGD”</w:t>
      </w:r>
    </w:p>
    <w:p w:rsidR="002C7E30" w:rsidRPr="003432D6" w:rsidRDefault="002C7E30" w:rsidP="00624308">
      <w:pPr>
        <w:pStyle w:val="Normalny2"/>
        <w:jc w:val="both"/>
        <w:rPr>
          <w:rFonts w:ascii="Times New Roman" w:hAnsi="Times New Roman" w:cs="Times New Roman"/>
          <w:b/>
          <w:color w:val="7030A0"/>
        </w:rPr>
      </w:pPr>
      <w:r w:rsidRPr="003432D6">
        <w:rPr>
          <w:rFonts w:ascii="Times New Roman" w:hAnsi="Times New Roman" w:cs="Times New Roman"/>
          <w:b/>
          <w:color w:val="7030A0"/>
        </w:rPr>
        <w:t xml:space="preserve">P.3.1 </w:t>
      </w:r>
    </w:p>
    <w:p w:rsidR="002C7E30" w:rsidRPr="003432D6" w:rsidRDefault="002C7E30" w:rsidP="00624308">
      <w:pPr>
        <w:pStyle w:val="Normalny2"/>
        <w:jc w:val="both"/>
        <w:rPr>
          <w:rFonts w:ascii="Times New Roman" w:hAnsi="Times New Roman" w:cs="Times New Roman"/>
          <w:color w:val="7030A0"/>
        </w:rPr>
      </w:pPr>
      <w:r w:rsidRPr="003432D6">
        <w:rPr>
          <w:rFonts w:ascii="Times New Roman" w:hAnsi="Times New Roman" w:cs="Times New Roman"/>
          <w:b/>
          <w:color w:val="7030A0"/>
        </w:rPr>
        <w:t>Aktywizacja ludzi młodych</w:t>
      </w:r>
      <w:r w:rsidRPr="003432D6">
        <w:rPr>
          <w:rFonts w:ascii="Times New Roman" w:hAnsi="Times New Roman" w:cs="Times New Roman"/>
          <w:color w:val="7030A0"/>
        </w:rPr>
        <w:t xml:space="preserve"> - Przedsięwzięcie 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Przedsięwzięcie zostanie zrealizowane w ramach PS WPR poprzez operacje własne /projekty grantowe- </w:t>
      </w:r>
      <w:r w:rsidRPr="003432D6">
        <w:rPr>
          <w:rFonts w:ascii="Times New Roman" w:eastAsia="Arial Narrow" w:hAnsi="Times New Roman" w:cs="Times New Roman"/>
          <w:b/>
          <w:color w:val="7030A0"/>
        </w:rPr>
        <w:t>28.600,33EUR</w:t>
      </w:r>
      <w:r w:rsidRPr="003432D6">
        <w:rPr>
          <w:rFonts w:ascii="Times New Roman" w:eastAsia="Arial Narrow" w:hAnsi="Times New Roman" w:cs="Times New Roman"/>
          <w:color w:val="7030A0"/>
          <w:vertAlign w:val="subscript"/>
        </w:rPr>
        <w:t> </w:t>
      </w:r>
    </w:p>
    <w:p w:rsidR="002C7E30" w:rsidRPr="003432D6" w:rsidRDefault="002C7E30" w:rsidP="00624308">
      <w:pPr>
        <w:pStyle w:val="Normalny2"/>
        <w:jc w:val="both"/>
        <w:rPr>
          <w:rFonts w:ascii="Times New Roman" w:hAnsi="Times New Roman" w:cs="Times New Roman"/>
          <w:b/>
          <w:color w:val="7030A0"/>
        </w:rPr>
      </w:pPr>
      <w:r w:rsidRPr="003432D6">
        <w:rPr>
          <w:rFonts w:ascii="Times New Roman" w:eastAsia="Times New Roman" w:hAnsi="Times New Roman" w:cs="Times New Roman"/>
          <w:b/>
          <w:color w:val="7030A0"/>
        </w:rPr>
        <w:t>Wskaźnik produktu:</w:t>
      </w:r>
      <w:r w:rsidRPr="003432D6">
        <w:rPr>
          <w:rFonts w:ascii="Times New Roman" w:eastAsia="Times New Roman" w:hAnsi="Times New Roman" w:cs="Times New Roman"/>
          <w:color w:val="7030A0"/>
        </w:rPr>
        <w:t xml:space="preserve"> Liczba operacji skierowanych do ludzi młodych </w:t>
      </w:r>
      <w:r w:rsidR="007C5470" w:rsidRPr="003432D6">
        <w:rPr>
          <w:rFonts w:ascii="Times New Roman" w:eastAsia="Times New Roman" w:hAnsi="Times New Roman" w:cs="Times New Roman"/>
          <w:color w:val="7030A0"/>
        </w:rPr>
        <w:t>(</w:t>
      </w:r>
      <w:r w:rsidRPr="003432D6">
        <w:rPr>
          <w:rFonts w:ascii="Times New Roman" w:eastAsia="Times New Roman" w:hAnsi="Times New Roman" w:cs="Times New Roman"/>
          <w:color w:val="7030A0"/>
        </w:rPr>
        <w:t>do 25 r.</w:t>
      </w:r>
      <w:r w:rsidR="0041765E" w:rsidRPr="003432D6">
        <w:rPr>
          <w:rFonts w:ascii="Times New Roman" w:eastAsia="Times New Roman" w:hAnsi="Times New Roman" w:cs="Times New Roman"/>
          <w:color w:val="7030A0"/>
        </w:rPr>
        <w:t xml:space="preserve"> </w:t>
      </w:r>
      <w:r w:rsidRPr="003432D6">
        <w:rPr>
          <w:rFonts w:ascii="Times New Roman" w:eastAsia="Times New Roman" w:hAnsi="Times New Roman" w:cs="Times New Roman"/>
          <w:color w:val="7030A0"/>
        </w:rPr>
        <w:t>ż.</w:t>
      </w:r>
      <w:r w:rsidR="007C5470" w:rsidRPr="003432D6">
        <w:rPr>
          <w:rFonts w:ascii="Times New Roman" w:eastAsia="Times New Roman" w:hAnsi="Times New Roman" w:cs="Times New Roman"/>
          <w:color w:val="7030A0"/>
        </w:rPr>
        <w:t>)</w:t>
      </w:r>
      <w:r w:rsidRPr="003432D6">
        <w:rPr>
          <w:rFonts w:ascii="Times New Roman" w:eastAsia="Times New Roman" w:hAnsi="Times New Roman" w:cs="Times New Roman"/>
          <w:color w:val="7030A0"/>
        </w:rPr>
        <w:t xml:space="preserve"> - 2 szt </w:t>
      </w:r>
      <w:r w:rsidR="0066083C" w:rsidRPr="003432D6">
        <w:rPr>
          <w:rFonts w:ascii="Times New Roman" w:eastAsia="Times New Roman" w:hAnsi="Times New Roman" w:cs="Times New Roman"/>
          <w:color w:val="7030A0"/>
        </w:rPr>
        <w:br/>
      </w:r>
      <w:r w:rsidR="0066083C" w:rsidRPr="003432D6">
        <w:rPr>
          <w:rFonts w:ascii="Times New Roman" w:eastAsia="Times New Roman" w:hAnsi="Times New Roman" w:cs="Times New Roman"/>
          <w:b/>
          <w:color w:val="7030A0"/>
        </w:rPr>
        <w:t>Wskaźni</w:t>
      </w:r>
      <w:r w:rsidR="00732030" w:rsidRPr="003432D6">
        <w:rPr>
          <w:rFonts w:ascii="Times New Roman" w:eastAsia="Times New Roman" w:hAnsi="Times New Roman" w:cs="Times New Roman"/>
          <w:b/>
          <w:color w:val="7030A0"/>
        </w:rPr>
        <w:t>k rezultatu:</w:t>
      </w:r>
      <w:r w:rsidR="00D86239" w:rsidRPr="003432D6">
        <w:rPr>
          <w:rFonts w:ascii="Times New Roman" w:eastAsia="Times New Roman" w:hAnsi="Times New Roman" w:cs="Times New Roman"/>
          <w:b/>
          <w:color w:val="7030A0"/>
        </w:rPr>
        <w:t xml:space="preserve"> </w:t>
      </w:r>
      <w:r w:rsidR="00732030" w:rsidRPr="003432D6">
        <w:rPr>
          <w:rFonts w:ascii="Times New Roman" w:eastAsia="Arial Narrow" w:hAnsi="Times New Roman" w:cs="Times New Roman"/>
          <w:color w:val="7030A0"/>
        </w:rPr>
        <w:t>Liczba osób objętych wspieranymi projektami włączenia społecznego - 25</w:t>
      </w:r>
    </w:p>
    <w:p w:rsidR="002C7E30" w:rsidRPr="003432D6" w:rsidRDefault="002C7E30" w:rsidP="00624308">
      <w:pPr>
        <w:pStyle w:val="Normalny2"/>
        <w:jc w:val="both"/>
        <w:rPr>
          <w:rFonts w:ascii="Times New Roman" w:hAnsi="Times New Roman" w:cs="Times New Roman"/>
          <w:b/>
          <w:color w:val="7030A0"/>
        </w:rPr>
      </w:pPr>
    </w:p>
    <w:p w:rsidR="002C7E30" w:rsidRPr="003432D6" w:rsidRDefault="002C7E30" w:rsidP="00624308">
      <w:pPr>
        <w:pStyle w:val="Normalny2"/>
        <w:jc w:val="both"/>
        <w:rPr>
          <w:rFonts w:ascii="Times New Roman" w:hAnsi="Times New Roman" w:cs="Times New Roman"/>
          <w:b/>
          <w:color w:val="7030A0"/>
        </w:rPr>
      </w:pPr>
      <w:r w:rsidRPr="003432D6">
        <w:rPr>
          <w:rFonts w:ascii="Times New Roman" w:hAnsi="Times New Roman" w:cs="Times New Roman"/>
          <w:b/>
          <w:color w:val="7030A0"/>
        </w:rPr>
        <w:t>P.3.2</w:t>
      </w:r>
    </w:p>
    <w:p w:rsidR="002C7E30" w:rsidRPr="003432D6" w:rsidRDefault="002C7E30" w:rsidP="00624308">
      <w:pPr>
        <w:pStyle w:val="Normalny2"/>
        <w:jc w:val="both"/>
        <w:rPr>
          <w:rFonts w:ascii="Times New Roman" w:hAnsi="Times New Roman" w:cs="Times New Roman"/>
          <w:color w:val="7030A0"/>
        </w:rPr>
      </w:pPr>
      <w:r w:rsidRPr="003432D6">
        <w:rPr>
          <w:rFonts w:ascii="Times New Roman" w:hAnsi="Times New Roman" w:cs="Times New Roman"/>
          <w:b/>
          <w:color w:val="7030A0"/>
        </w:rPr>
        <w:t xml:space="preserve">Aktywizacja </w:t>
      </w:r>
      <w:r w:rsidR="00EF6B25" w:rsidRPr="003432D6">
        <w:rPr>
          <w:rFonts w:ascii="Times New Roman" w:hAnsi="Times New Roman" w:cs="Times New Roman"/>
          <w:b/>
          <w:color w:val="7030A0"/>
        </w:rPr>
        <w:t xml:space="preserve">seniorów 60+ </w:t>
      </w:r>
      <w:r w:rsidRPr="003432D6">
        <w:rPr>
          <w:rFonts w:ascii="Times New Roman" w:hAnsi="Times New Roman" w:cs="Times New Roman"/>
          <w:b/>
          <w:color w:val="7030A0"/>
        </w:rPr>
        <w:t xml:space="preserve">osób w niekorzystnej sytuacji </w:t>
      </w:r>
      <w:r w:rsidRPr="003432D6">
        <w:rPr>
          <w:rFonts w:ascii="Times New Roman" w:hAnsi="Times New Roman" w:cs="Times New Roman"/>
          <w:color w:val="7030A0"/>
        </w:rPr>
        <w:t>- Przedsięwzięcie będzie realizowane poprzez działania animujące, integrujące, dedykowane</w:t>
      </w:r>
      <w:r w:rsidR="00D86239" w:rsidRPr="003432D6">
        <w:rPr>
          <w:rFonts w:ascii="Times New Roman" w:hAnsi="Times New Roman" w:cs="Times New Roman"/>
          <w:color w:val="7030A0"/>
        </w:rPr>
        <w:t xml:space="preserve"> </w:t>
      </w:r>
      <w:r w:rsidR="00CB0043" w:rsidRPr="003432D6">
        <w:rPr>
          <w:rFonts w:ascii="Times New Roman" w:hAnsi="Times New Roman" w:cs="Times New Roman"/>
          <w:color w:val="7030A0"/>
        </w:rPr>
        <w:t>seniorom 60+</w:t>
      </w:r>
      <w:r w:rsidRPr="003432D6">
        <w:rPr>
          <w:rFonts w:ascii="Times New Roman" w:hAnsi="Times New Roman" w:cs="Times New Roman"/>
          <w:color w:val="7030A0"/>
        </w:rPr>
        <w:t xml:space="preserve"> , osobom z niepełnosprawnościami i ich opiekunom</w:t>
      </w:r>
      <w:r w:rsidR="00057ACB" w:rsidRPr="003432D6">
        <w:rPr>
          <w:rFonts w:ascii="Times New Roman" w:hAnsi="Times New Roman" w:cs="Times New Roman"/>
          <w:color w:val="7030A0"/>
        </w:rPr>
        <w:t xml:space="preserve"> </w:t>
      </w:r>
      <w:r w:rsidR="0041765E" w:rsidRPr="003432D6">
        <w:rPr>
          <w:rFonts w:ascii="Times New Roman" w:hAnsi="Times New Roman" w:cs="Times New Roman"/>
          <w:color w:val="7030A0"/>
        </w:rPr>
        <w:br/>
      </w:r>
      <w:r w:rsidR="00057ACB" w:rsidRPr="003432D6">
        <w:rPr>
          <w:rFonts w:ascii="Times New Roman" w:hAnsi="Times New Roman" w:cs="Times New Roman"/>
          <w:color w:val="7030A0"/>
        </w:rPr>
        <w:t>a także</w:t>
      </w:r>
      <w:r w:rsidRPr="003432D6">
        <w:rPr>
          <w:rFonts w:ascii="Times New Roman" w:hAnsi="Times New Roman" w:cs="Times New Roman"/>
          <w:color w:val="7030A0"/>
        </w:rPr>
        <w:t xml:space="preserve"> osobom poszukującym zatrudnienia. Zaplanowane inicjatywy polegają na zaangażowaniu/włączeniu osób </w:t>
      </w:r>
      <w:r w:rsidR="002E6A46" w:rsidRPr="003432D6">
        <w:rPr>
          <w:rFonts w:ascii="Times New Roman" w:hAnsi="Times New Roman" w:cs="Times New Roman"/>
          <w:color w:val="7030A0"/>
        </w:rPr>
        <w:br/>
      </w:r>
      <w:r w:rsidRPr="003432D6">
        <w:rPr>
          <w:rFonts w:ascii="Times New Roman" w:hAnsi="Times New Roman" w:cs="Times New Roman"/>
          <w:color w:val="7030A0"/>
        </w:rPr>
        <w:t xml:space="preserve">w niekorzystnej sytuacji do realizacji działań; Przedsięwzięcie zostanie zrealizowane w ramach PS WPR poprzez operacje własne/projekty grantowe - </w:t>
      </w:r>
      <w:r w:rsidRPr="003432D6">
        <w:rPr>
          <w:rFonts w:ascii="Times New Roman" w:eastAsia="Arial Narrow" w:hAnsi="Times New Roman" w:cs="Times New Roman"/>
          <w:b/>
          <w:color w:val="7030A0"/>
        </w:rPr>
        <w:t>28.600,33 EUR</w:t>
      </w:r>
      <w:r w:rsidRPr="003432D6">
        <w:rPr>
          <w:rFonts w:ascii="Times New Roman" w:eastAsia="Arial Narrow" w:hAnsi="Times New Roman" w:cs="Times New Roman"/>
          <w:color w:val="7030A0"/>
          <w:vertAlign w:val="subscript"/>
        </w:rPr>
        <w:t> </w:t>
      </w:r>
    </w:p>
    <w:p w:rsidR="002C7E30" w:rsidRPr="003432D6" w:rsidRDefault="002C7E30" w:rsidP="00624308">
      <w:pPr>
        <w:pStyle w:val="Normalny2"/>
        <w:jc w:val="both"/>
        <w:rPr>
          <w:rFonts w:ascii="Times New Roman" w:eastAsia="Times New Roman" w:hAnsi="Times New Roman" w:cs="Times New Roman"/>
          <w:color w:val="7030A0"/>
        </w:rPr>
      </w:pPr>
      <w:r w:rsidRPr="003432D6">
        <w:rPr>
          <w:rFonts w:ascii="Times New Roman" w:hAnsi="Times New Roman" w:cs="Times New Roman"/>
          <w:b/>
          <w:color w:val="7030A0"/>
        </w:rPr>
        <w:t>Wskaźnik produktu</w:t>
      </w:r>
      <w:r w:rsidRPr="003432D6">
        <w:rPr>
          <w:rFonts w:ascii="Times New Roman" w:hAnsi="Times New Roman" w:cs="Times New Roman"/>
          <w:color w:val="7030A0"/>
        </w:rPr>
        <w:t>:  Liczba operacji dot. włączenia społecznego osób w niekorzystnej sytuacji</w:t>
      </w:r>
      <w:r w:rsidR="00C63B8A" w:rsidRPr="003432D6">
        <w:rPr>
          <w:rFonts w:ascii="Times New Roman" w:hAnsi="Times New Roman" w:cs="Times New Roman"/>
          <w:color w:val="7030A0"/>
        </w:rPr>
        <w:t xml:space="preserve"> </w:t>
      </w:r>
      <w:r w:rsidRPr="003432D6">
        <w:rPr>
          <w:rFonts w:ascii="Times New Roman" w:hAnsi="Times New Roman" w:cs="Times New Roman"/>
          <w:color w:val="7030A0"/>
        </w:rPr>
        <w:t>- 2 szt.</w:t>
      </w:r>
    </w:p>
    <w:p w:rsidR="002C7E30" w:rsidRPr="003432D6" w:rsidRDefault="002C7E30" w:rsidP="00624308">
      <w:pPr>
        <w:pStyle w:val="Normalny2"/>
        <w:jc w:val="both"/>
        <w:rPr>
          <w:rFonts w:ascii="Times New Roman" w:hAnsi="Times New Roman" w:cs="Times New Roman"/>
          <w:b/>
          <w:color w:val="7030A0"/>
        </w:rPr>
      </w:pPr>
    </w:p>
    <w:p w:rsidR="002C7E30" w:rsidRPr="003432D6" w:rsidRDefault="002C7E30" w:rsidP="00624308">
      <w:pPr>
        <w:pStyle w:val="Normalny2"/>
        <w:jc w:val="both"/>
        <w:rPr>
          <w:rFonts w:ascii="Times New Roman" w:hAnsi="Times New Roman" w:cs="Times New Roman"/>
          <w:color w:val="7030A0"/>
        </w:rPr>
      </w:pPr>
      <w:r w:rsidRPr="003432D6">
        <w:rPr>
          <w:rFonts w:ascii="Times New Roman" w:hAnsi="Times New Roman" w:cs="Times New Roman"/>
          <w:b/>
          <w:color w:val="7030A0"/>
        </w:rPr>
        <w:t>Wskaźnik rezultatu:</w:t>
      </w:r>
      <w:r w:rsidRPr="003432D6">
        <w:rPr>
          <w:rFonts w:ascii="Times New Roman" w:hAnsi="Times New Roman" w:cs="Times New Roman"/>
          <w:color w:val="7030A0"/>
        </w:rPr>
        <w:t xml:space="preserve"> Liczba osób objętych wspieranymi projektami włączenia społecznego</w:t>
      </w:r>
      <w:r w:rsidR="00C63B8A" w:rsidRPr="003432D6">
        <w:rPr>
          <w:rFonts w:ascii="Times New Roman" w:hAnsi="Times New Roman" w:cs="Times New Roman"/>
          <w:color w:val="7030A0"/>
        </w:rPr>
        <w:t xml:space="preserve"> </w:t>
      </w:r>
      <w:r w:rsidRPr="003432D6">
        <w:rPr>
          <w:rFonts w:ascii="Times New Roman" w:hAnsi="Times New Roman" w:cs="Times New Roman"/>
          <w:color w:val="7030A0"/>
        </w:rPr>
        <w:t xml:space="preserve">- 50 os   </w:t>
      </w:r>
    </w:p>
    <w:p w:rsidR="002C7E30" w:rsidRPr="006D362F" w:rsidRDefault="002C7E30" w:rsidP="00624308">
      <w:pPr>
        <w:spacing w:before="120" w:after="0" w:line="276" w:lineRule="auto"/>
        <w:jc w:val="both"/>
        <w:rPr>
          <w:rFonts w:ascii="Times New Roman" w:hAnsi="Times New Roman" w:cs="Times New Roman"/>
          <w:color w:val="000000"/>
          <w:sz w:val="22"/>
          <w:szCs w:val="22"/>
          <w:lang w:eastAsia="pl-PL"/>
        </w:rPr>
      </w:pPr>
    </w:p>
    <w:tbl>
      <w:tblPr>
        <w:tblW w:w="10349" w:type="dxa"/>
        <w:tblInd w:w="-40" w:type="dxa"/>
        <w:tblLayout w:type="fixed"/>
        <w:tblLook w:val="0000"/>
      </w:tblPr>
      <w:tblGrid>
        <w:gridCol w:w="10349"/>
      </w:tblGrid>
      <w:tr w:rsidR="002C7E30" w:rsidRPr="006D362F" w:rsidTr="00F300ED">
        <w:trPr>
          <w:trHeight w:val="445"/>
        </w:trPr>
        <w:tc>
          <w:tcPr>
            <w:tcW w:w="1034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2C7E30" w:rsidRPr="006D362F" w:rsidRDefault="002C7E30" w:rsidP="00624308">
            <w:pPr>
              <w:pStyle w:val="Normalny2"/>
              <w:jc w:val="both"/>
              <w:rPr>
                <w:rFonts w:ascii="Times New Roman" w:hAnsi="Times New Roman" w:cs="Times New Roman"/>
                <w:b/>
              </w:rPr>
            </w:pPr>
            <w:r w:rsidRPr="006D362F">
              <w:rPr>
                <w:rFonts w:ascii="Times New Roman" w:hAnsi="Times New Roman" w:cs="Times New Roman"/>
                <w:b/>
              </w:rPr>
              <w:t>6.1.</w:t>
            </w:r>
            <w:r w:rsidRPr="006D362F">
              <w:rPr>
                <w:rFonts w:ascii="Times New Roman" w:eastAsia="Times New Roman" w:hAnsi="Times New Roman" w:cs="Times New Roman"/>
                <w:b/>
              </w:rPr>
              <w:t xml:space="preserve"> SPÓJNOŚĆ ANALIZY POTRZEB I POTENCJAŁU LSR I DIAGNOZY Z CELAMI LOKALNEJ STRATEGII DZIAŁANIA </w:t>
            </w:r>
          </w:p>
        </w:tc>
      </w:tr>
    </w:tbl>
    <w:p w:rsidR="002C7E30" w:rsidRPr="006D362F" w:rsidRDefault="002C7E30" w:rsidP="00624308">
      <w:pPr>
        <w:pStyle w:val="Normalny2"/>
        <w:jc w:val="center"/>
        <w:rPr>
          <w:rFonts w:ascii="Times New Roman" w:eastAsia="Times New Roman" w:hAnsi="Times New Roman" w:cs="Times New Roman"/>
        </w:rPr>
      </w:pPr>
    </w:p>
    <w:p w:rsidR="002C7E30" w:rsidRPr="006D362F" w:rsidRDefault="002C7E30" w:rsidP="002E6A46">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Wszystkie przedstawione cele i przedsięwzięcia zaplanowane do realizacji w nowej perspektywie czasowej, mają swoje odzwierciedlenie i uzasadnienie w przeprowadzonej analizie </w:t>
      </w:r>
      <w:r w:rsidR="004458EC">
        <w:rPr>
          <w:rFonts w:ascii="Times New Roman" w:eastAsia="Times New Roman" w:hAnsi="Times New Roman" w:cs="Times New Roman"/>
        </w:rPr>
        <w:t xml:space="preserve">i diagnozie </w:t>
      </w:r>
      <w:r w:rsidRPr="006D362F">
        <w:rPr>
          <w:rFonts w:ascii="Times New Roman" w:eastAsia="Times New Roman" w:hAnsi="Times New Roman" w:cs="Times New Roman"/>
        </w:rPr>
        <w:t>obszaru, która obejmuje nie tylko czynniki społeczne, gospodarcze i infrastrukturalne, ale również elementy położenia geograficznego, uwarunkowań historycznych i przyrodniczych, potencjału turystycznego i krajobrazowego, funkcjonowania gospodarki</w:t>
      </w:r>
      <w:r w:rsidRPr="006D362F">
        <w:rPr>
          <w:rFonts w:ascii="Times New Roman" w:eastAsia="Times New Roman" w:hAnsi="Times New Roman" w:cs="Times New Roman"/>
        </w:rPr>
        <w:br/>
        <w:t xml:space="preserve">i otoczenia biznesu, spójność działań lokalnych z inicjatywami społecznymi czy też walorów lokalnych w zakresie produktów i dziedzictwa. Cele są ściśle ze sobą powiązane, wynikają z przeprowadzonych </w:t>
      </w:r>
      <w:r w:rsidR="0018745A">
        <w:rPr>
          <w:rFonts w:ascii="Times New Roman" w:eastAsia="Times New Roman" w:hAnsi="Times New Roman" w:cs="Times New Roman"/>
        </w:rPr>
        <w:t xml:space="preserve">m.in. </w:t>
      </w:r>
      <w:r w:rsidRPr="006D362F">
        <w:rPr>
          <w:rFonts w:ascii="Times New Roman" w:eastAsia="Times New Roman" w:hAnsi="Times New Roman" w:cs="Times New Roman"/>
        </w:rPr>
        <w:t>spotkań w ramach konsultacji społecznych</w:t>
      </w:r>
      <w:r w:rsidR="0018745A">
        <w:rPr>
          <w:rFonts w:ascii="Times New Roman" w:eastAsia="Times New Roman" w:hAnsi="Times New Roman" w:cs="Times New Roman"/>
        </w:rPr>
        <w:t xml:space="preserve"> czy ankiet,</w:t>
      </w:r>
      <w:r w:rsidRPr="006D362F">
        <w:rPr>
          <w:rFonts w:ascii="Times New Roman" w:eastAsia="Times New Roman" w:hAnsi="Times New Roman" w:cs="Times New Roman"/>
        </w:rPr>
        <w:t xml:space="preserve"> zapewniając tym samym ich spójność ze specyfiką obszaru LGD, a ich osiągnięcie jest zależne od wzajemnego przenikania się, uzupełniania i oddziaływania na siebie. Prezentowane cele są zgodne z obszarami tematycznymi i wskaźnikami dla Programu Rozwoju Obszarów Wiejskich 2023-2027 </w:t>
      </w:r>
      <w:r w:rsidR="001D1B5D">
        <w:rPr>
          <w:rFonts w:ascii="Times New Roman" w:eastAsia="Times New Roman" w:hAnsi="Times New Roman" w:cs="Times New Roman"/>
        </w:rPr>
        <w:br/>
      </w:r>
      <w:r w:rsidRPr="006D362F">
        <w:rPr>
          <w:rFonts w:ascii="Times New Roman" w:eastAsia="Times New Roman" w:hAnsi="Times New Roman" w:cs="Times New Roman"/>
        </w:rPr>
        <w:t>i Europejskiego Funduszu Społecznego, z których będzie finansowana LSR (Rozdział IX Budżet LSR).</w:t>
      </w:r>
    </w:p>
    <w:p w:rsidR="009C58A3" w:rsidRPr="006D362F" w:rsidRDefault="009C58A3"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9510BC" w:rsidRPr="006D362F" w:rsidRDefault="009510BC" w:rsidP="00624308">
      <w:pPr>
        <w:pStyle w:val="Normalny2"/>
        <w:ind w:left="-142"/>
        <w:jc w:val="both"/>
        <w:rPr>
          <w:rFonts w:ascii="Times New Roman" w:eastAsia="Times New Roman" w:hAnsi="Times New Roman" w:cs="Times New Roman"/>
          <w:b/>
        </w:rPr>
        <w:sectPr w:rsidR="009510BC" w:rsidRPr="006D362F" w:rsidSect="006D362F">
          <w:type w:val="continuous"/>
          <w:pgSz w:w="11906" w:h="16838"/>
          <w:pgMar w:top="851" w:right="851" w:bottom="851" w:left="851" w:header="708" w:footer="708" w:gutter="0"/>
          <w:cols w:space="708"/>
          <w:docGrid w:linePitch="360"/>
        </w:sectPr>
      </w:pPr>
    </w:p>
    <w:p w:rsidR="004C2CD5" w:rsidRPr="006D362F" w:rsidRDefault="0012284C" w:rsidP="00624308">
      <w:pPr>
        <w:pStyle w:val="Normalny2"/>
        <w:ind w:left="-14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Tabela nr 14. </w:t>
      </w:r>
      <w:r w:rsidR="004C2CD5" w:rsidRPr="006D362F">
        <w:rPr>
          <w:rFonts w:ascii="Times New Roman" w:eastAsia="Times New Roman" w:hAnsi="Times New Roman" w:cs="Times New Roman"/>
          <w:b/>
        </w:rPr>
        <w:t>Tabela celów i wskaźników</w:t>
      </w:r>
      <w:bookmarkStart w:id="17" w:name="_e1illll0zg8b" w:colFirst="0" w:colLast="0"/>
      <w:bookmarkEnd w:id="17"/>
    </w:p>
    <w:p w:rsidR="004C2CD5" w:rsidRPr="006D362F" w:rsidRDefault="004C2CD5" w:rsidP="00624308">
      <w:pPr>
        <w:pStyle w:val="Normalny2"/>
        <w:ind w:left="-142"/>
        <w:jc w:val="both"/>
        <w:rPr>
          <w:rFonts w:ascii="Times New Roman" w:eastAsia="Times New Roman" w:hAnsi="Times New Roman" w:cs="Times New Roman"/>
          <w:b/>
        </w:rPr>
      </w:pPr>
    </w:p>
    <w:tbl>
      <w:tblPr>
        <w:tblStyle w:val="1"/>
        <w:tblW w:w="15210" w:type="dxa"/>
        <w:tblBorders>
          <w:top w:val="nil"/>
          <w:left w:val="nil"/>
          <w:bottom w:val="nil"/>
          <w:right w:val="nil"/>
          <w:insideH w:val="nil"/>
          <w:insideV w:val="nil"/>
        </w:tblBorders>
        <w:tblLayout w:type="fixed"/>
        <w:tblLook w:val="0600"/>
      </w:tblPr>
      <w:tblGrid>
        <w:gridCol w:w="3077"/>
        <w:gridCol w:w="3260"/>
        <w:gridCol w:w="3544"/>
        <w:gridCol w:w="2552"/>
        <w:gridCol w:w="2777"/>
      </w:tblGrid>
      <w:tr w:rsidR="004C2CD5" w:rsidRPr="006D362F" w:rsidTr="00F300ED">
        <w:trPr>
          <w:cantSplit/>
          <w:trHeight w:val="1158"/>
          <w:tblHeader/>
        </w:trPr>
        <w:tc>
          <w:tcPr>
            <w:tcW w:w="6337" w:type="dxa"/>
            <w:gridSpan w:val="2"/>
            <w:tcBorders>
              <w:top w:val="nil"/>
              <w:left w:val="nil"/>
              <w:bottom w:val="nil"/>
              <w:right w:val="nil"/>
            </w:tcBorders>
            <w:shd w:val="clear" w:color="auto" w:fill="92D050"/>
            <w:tcMar>
              <w:top w:w="100" w:type="dxa"/>
              <w:left w:w="100" w:type="dxa"/>
              <w:bottom w:w="100" w:type="dxa"/>
              <w:right w:w="100" w:type="dxa"/>
            </w:tcMar>
          </w:tcPr>
          <w:p w:rsidR="004C2CD5" w:rsidRPr="006D362F" w:rsidRDefault="004C2CD5"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1:</w:t>
            </w:r>
          </w:p>
          <w:p w:rsidR="004C2CD5" w:rsidRPr="006D362F" w:rsidRDefault="004C2CD5" w:rsidP="00624308">
            <w:pPr>
              <w:pStyle w:val="Normalny2"/>
              <w:rPr>
                <w:rFonts w:ascii="Times New Roman" w:eastAsia="Times New Roman" w:hAnsi="Times New Roman" w:cs="Times New Roman"/>
                <w:b/>
              </w:rPr>
            </w:pPr>
          </w:p>
          <w:p w:rsidR="004C2CD5" w:rsidRPr="006D362F" w:rsidRDefault="004C2CD5" w:rsidP="00624308">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 Poprawa sytuacji społeczno gospodarczej obszaru poprzez innowacyjne podejście z uwzględnieniem lokalnych zasobów</w:t>
            </w:r>
            <w:r w:rsidRPr="006D362F">
              <w:rPr>
                <w:rFonts w:ascii="Times New Roman" w:eastAsia="Times New Roman" w:hAnsi="Times New Roman" w:cs="Times New Roman"/>
                <w:b/>
              </w:rPr>
              <w:br/>
              <w:t xml:space="preserve"> i potrzeb </w:t>
            </w:r>
          </w:p>
        </w:tc>
        <w:tc>
          <w:tcPr>
            <w:tcW w:w="3544" w:type="dxa"/>
            <w:tcBorders>
              <w:top w:val="nil"/>
              <w:left w:val="nil"/>
              <w:bottom w:val="nil"/>
              <w:right w:val="nil"/>
            </w:tcBorders>
            <w:shd w:val="clear" w:color="auto" w:fill="92D050"/>
            <w:vAlign w:val="center"/>
          </w:tcPr>
          <w:p w:rsidR="004C2CD5" w:rsidRPr="006D362F" w:rsidRDefault="004C2CD5" w:rsidP="00624308">
            <w:pPr>
              <w:pStyle w:val="Normalny2"/>
              <w:rPr>
                <w:rFonts w:ascii="Times New Roman" w:eastAsia="Times New Roman" w:hAnsi="Times New Roman" w:cs="Times New Roman"/>
                <w:b/>
              </w:rPr>
            </w:pPr>
            <w:r w:rsidRPr="006D362F">
              <w:rPr>
                <w:rFonts w:ascii="Times New Roman" w:eastAsia="Times New Roman" w:hAnsi="Times New Roman" w:cs="Times New Roman"/>
                <w:b/>
              </w:rPr>
              <w:t>CEL 2:</w:t>
            </w:r>
          </w:p>
          <w:p w:rsidR="004C2CD5" w:rsidRPr="006D362F" w:rsidRDefault="004C2CD5" w:rsidP="00624308">
            <w:pPr>
              <w:pStyle w:val="Normalny2"/>
              <w:rPr>
                <w:rFonts w:ascii="Times New Roman" w:eastAsia="Times New Roman" w:hAnsi="Times New Roman" w:cs="Times New Roman"/>
                <w:b/>
              </w:rPr>
            </w:pPr>
          </w:p>
          <w:p w:rsidR="004C2CD5" w:rsidRPr="006D362F" w:rsidRDefault="004C2CD5" w:rsidP="00624308">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Zasoby regionu podstawą do zrównoważonego rozwoju </w:t>
            </w:r>
          </w:p>
        </w:tc>
        <w:tc>
          <w:tcPr>
            <w:tcW w:w="5329" w:type="dxa"/>
            <w:gridSpan w:val="2"/>
            <w:tcBorders>
              <w:top w:val="nil"/>
              <w:left w:val="nil"/>
              <w:bottom w:val="nil"/>
              <w:right w:val="nil"/>
            </w:tcBorders>
            <w:shd w:val="clear" w:color="auto" w:fill="92D050"/>
          </w:tcPr>
          <w:p w:rsidR="004C2CD5" w:rsidRPr="006D362F" w:rsidRDefault="004C2CD5"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3 :</w:t>
            </w:r>
          </w:p>
          <w:p w:rsidR="004C2CD5" w:rsidRPr="006D362F" w:rsidRDefault="004C2CD5" w:rsidP="00624308">
            <w:pPr>
              <w:pStyle w:val="Normalny2"/>
              <w:jc w:val="both"/>
              <w:rPr>
                <w:rFonts w:ascii="Times New Roman" w:eastAsia="Times New Roman" w:hAnsi="Times New Roman" w:cs="Times New Roman"/>
                <w:b/>
              </w:rPr>
            </w:pPr>
          </w:p>
          <w:p w:rsidR="004C2CD5" w:rsidRPr="006D362F" w:rsidRDefault="004C2CD5" w:rsidP="00624308">
            <w:pPr>
              <w:pStyle w:val="Normalny2"/>
              <w:jc w:val="both"/>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Wspieranie aktywnego włączenia społecznego celem rozwoju obszaru LGD </w:t>
            </w:r>
          </w:p>
        </w:tc>
      </w:tr>
      <w:tr w:rsidR="004C2CD5" w:rsidRPr="006D362F" w:rsidTr="00F300ED">
        <w:trPr>
          <w:cantSplit/>
          <w:trHeight w:val="1179"/>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ny2"/>
              <w:rPr>
                <w:rFonts w:ascii="Times New Roman" w:eastAsia="Calibri" w:hAnsi="Times New Roman" w:cs="Times New Roman"/>
                <w:b/>
              </w:rPr>
            </w:pPr>
            <w:r w:rsidRPr="006D362F">
              <w:rPr>
                <w:rFonts w:ascii="Times New Roman" w:eastAsia="Calibri" w:hAnsi="Times New Roman" w:cs="Times New Roman"/>
                <w:b/>
              </w:rPr>
              <w:t>Przedsięwzięcie 1.1.</w:t>
            </w:r>
          </w:p>
          <w:p w:rsidR="004C2CD5" w:rsidRPr="006D362F" w:rsidRDefault="004C2CD5" w:rsidP="00624308">
            <w:pPr>
              <w:pStyle w:val="Normalny2"/>
              <w:rPr>
                <w:rFonts w:ascii="Times New Roman" w:eastAsia="Calibri" w:hAnsi="Times New Roman" w:cs="Times New Roman"/>
              </w:rPr>
            </w:pPr>
            <w:bookmarkStart w:id="18" w:name="_13eh1t0a37p" w:colFirst="0" w:colLast="0"/>
            <w:bookmarkEnd w:id="18"/>
            <w:r w:rsidRPr="006D362F">
              <w:rPr>
                <w:rFonts w:ascii="Times New Roman" w:hAnsi="Times New Roman" w:cs="Times New Roman"/>
              </w:rPr>
              <w:t>Wsparcie aktywności zawodowej, edukacyjnej, zdrowotnej  i społecznej</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ny2"/>
              <w:rPr>
                <w:rFonts w:ascii="Times New Roman" w:eastAsia="Calibri" w:hAnsi="Times New Roman" w:cs="Times New Roman"/>
                <w:b/>
              </w:rPr>
            </w:pPr>
            <w:r w:rsidRPr="006D362F">
              <w:rPr>
                <w:rFonts w:ascii="Times New Roman" w:eastAsia="Calibri" w:hAnsi="Times New Roman" w:cs="Times New Roman"/>
                <w:b/>
              </w:rPr>
              <w:t xml:space="preserve">Przedsięwzięcie  1.2. </w:t>
            </w:r>
          </w:p>
          <w:p w:rsidR="004C2CD5" w:rsidRPr="006D362F" w:rsidRDefault="004C2CD5" w:rsidP="00624308">
            <w:pPr>
              <w:pStyle w:val="Normalny2"/>
              <w:rPr>
                <w:rFonts w:ascii="Times New Roman" w:eastAsia="Calibri" w:hAnsi="Times New Roman" w:cs="Times New Roman"/>
              </w:rPr>
            </w:pPr>
            <w:r w:rsidRPr="006D362F">
              <w:rPr>
                <w:rFonts w:ascii="Times New Roman" w:eastAsia="Times New Roman" w:hAnsi="Times New Roman" w:cs="Times New Roman"/>
              </w:rPr>
              <w:t>Rozwijanie pozarolniczej przyjaznej środowisku działalności gospodarczej</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0F5B9D" w:rsidRDefault="004C2CD5" w:rsidP="00624308">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2.1. </w:t>
            </w:r>
          </w:p>
          <w:p w:rsidR="004C2CD5" w:rsidRPr="000F5B9D" w:rsidRDefault="004C2CD5" w:rsidP="00B67F21">
            <w:pPr>
              <w:pStyle w:val="Normalny2"/>
              <w:jc w:val="both"/>
              <w:rPr>
                <w:rFonts w:ascii="Times New Roman" w:eastAsia="Calibri" w:hAnsi="Times New Roman" w:cs="Times New Roman"/>
              </w:rPr>
            </w:pPr>
            <w:r w:rsidRPr="000F5B9D">
              <w:rPr>
                <w:rFonts w:ascii="Times New Roman" w:eastAsia="Times New Roman" w:hAnsi="Times New Roman" w:cs="Times New Roman"/>
              </w:rPr>
              <w:t xml:space="preserve">Rozwój małej infrastruktury </w:t>
            </w:r>
            <w:r w:rsidRPr="000F5B9D">
              <w:rPr>
                <w:rFonts w:ascii="Times New Roman" w:eastAsia="Times New Roman" w:hAnsi="Times New Roman" w:cs="Times New Roman"/>
              </w:rPr>
              <w:br/>
              <w:t xml:space="preserve">w zakresie turystyki i rekreacji </w:t>
            </w:r>
            <w:r w:rsidRPr="000F5B9D">
              <w:rPr>
                <w:rFonts w:ascii="Times New Roman" w:eastAsia="Times New Roman" w:hAnsi="Times New Roman" w:cs="Times New Roman"/>
              </w:rPr>
              <w:br/>
            </w: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0F5B9D" w:rsidRDefault="004C2CD5" w:rsidP="00624308">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3.1. </w:t>
            </w:r>
          </w:p>
          <w:p w:rsidR="004C2CD5" w:rsidRPr="000F5B9D" w:rsidRDefault="004C2CD5" w:rsidP="007C5470">
            <w:pPr>
              <w:pStyle w:val="Normalny2"/>
              <w:jc w:val="both"/>
              <w:rPr>
                <w:rFonts w:ascii="Times New Roman" w:eastAsia="Calibri" w:hAnsi="Times New Roman" w:cs="Times New Roman"/>
              </w:rPr>
            </w:pPr>
            <w:bookmarkStart w:id="19" w:name="_5o2ahne1g3i8" w:colFirst="0" w:colLast="0"/>
            <w:bookmarkEnd w:id="19"/>
            <w:r w:rsidRPr="000F5B9D">
              <w:rPr>
                <w:rFonts w:ascii="Times New Roman" w:hAnsi="Times New Roman" w:cs="Times New Roman"/>
                <w:b/>
              </w:rPr>
              <w:t xml:space="preserve">Aktywizacja </w:t>
            </w:r>
            <w:r w:rsidRPr="000F5B9D">
              <w:rPr>
                <w:rFonts w:ascii="Times New Roman" w:hAnsi="Times New Roman" w:cs="Times New Roman"/>
              </w:rPr>
              <w:t>ludzi młodych</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ny2"/>
              <w:jc w:val="both"/>
              <w:rPr>
                <w:rFonts w:ascii="Times New Roman" w:eastAsia="Calibri" w:hAnsi="Times New Roman" w:cs="Times New Roman"/>
              </w:rPr>
            </w:pPr>
            <w:r w:rsidRPr="006D362F">
              <w:rPr>
                <w:rFonts w:ascii="Times New Roman" w:eastAsia="Calibri" w:hAnsi="Times New Roman" w:cs="Times New Roman"/>
                <w:b/>
              </w:rPr>
              <w:t>Przedsięwzięcie  3.2</w:t>
            </w:r>
            <w:r w:rsidRPr="006D362F">
              <w:rPr>
                <w:rFonts w:ascii="Times New Roman" w:eastAsia="Calibri" w:hAnsi="Times New Roman" w:cs="Times New Roman"/>
              </w:rPr>
              <w:t xml:space="preserve">. </w:t>
            </w:r>
          </w:p>
          <w:p w:rsidR="004C2CD5" w:rsidRPr="006D362F" w:rsidRDefault="004C2CD5" w:rsidP="00EF6B25">
            <w:pPr>
              <w:pStyle w:val="Normalny2"/>
              <w:rPr>
                <w:rFonts w:ascii="Times New Roman" w:eastAsia="Calibri" w:hAnsi="Times New Roman" w:cs="Times New Roman"/>
              </w:rPr>
            </w:pPr>
            <w:r w:rsidRPr="006D362F">
              <w:rPr>
                <w:rFonts w:ascii="Times New Roman" w:hAnsi="Times New Roman" w:cs="Times New Roman"/>
                <w:b/>
              </w:rPr>
              <w:t>Aktywizacja</w:t>
            </w:r>
            <w:r w:rsidR="00EF6B25">
              <w:rPr>
                <w:rFonts w:ascii="Times New Roman" w:hAnsi="Times New Roman" w:cs="Times New Roman"/>
                <w:b/>
              </w:rPr>
              <w:t xml:space="preserve"> seniorów 60+ oraz</w:t>
            </w:r>
            <w:r w:rsidRPr="006D362F">
              <w:rPr>
                <w:rFonts w:ascii="Times New Roman" w:hAnsi="Times New Roman" w:cs="Times New Roman"/>
                <w:b/>
              </w:rPr>
              <w:t xml:space="preserve"> osób w niekorzystnej sytuacji</w:t>
            </w:r>
          </w:p>
        </w:tc>
      </w:tr>
      <w:tr w:rsidR="004C2CD5" w:rsidRPr="006D362F" w:rsidTr="00F300ED">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 xml:space="preserve">Wskaźnik produktu: </w:t>
            </w:r>
            <w:r w:rsidRPr="006D362F">
              <w:rPr>
                <w:rFonts w:ascii="Times New Roman" w:eastAsia="Arial Narrow" w:hAnsi="Times New Roman" w:cs="Times New Roman"/>
                <w:color w:val="000000"/>
                <w:sz w:val="22"/>
                <w:szCs w:val="22"/>
              </w:rPr>
              <w:t xml:space="preserve">Liczba osób biernych zawodowo objętych wsparciem </w:t>
            </w:r>
            <w:r w:rsidRPr="006D362F">
              <w:rPr>
                <w:rFonts w:ascii="Times New Roman" w:eastAsia="Arial Narrow" w:hAnsi="Times New Roman" w:cs="Times New Roman"/>
                <w:color w:val="000000"/>
                <w:sz w:val="22"/>
                <w:szCs w:val="22"/>
              </w:rPr>
              <w:br/>
              <w:t xml:space="preserve">w programie - </w:t>
            </w:r>
            <w:r w:rsidR="00733280" w:rsidRPr="00733280">
              <w:rPr>
                <w:rFonts w:ascii="Times New Roman" w:eastAsia="Arial Narrow" w:hAnsi="Times New Roman" w:cs="Times New Roman"/>
                <w:color w:val="FF0000"/>
                <w:sz w:val="22"/>
                <w:szCs w:val="22"/>
              </w:rPr>
              <w:t>7</w:t>
            </w:r>
            <w:r w:rsidR="008A371B">
              <w:rPr>
                <w:rFonts w:ascii="Times New Roman" w:eastAsia="Arial Narrow" w:hAnsi="Times New Roman" w:cs="Times New Roman"/>
                <w:color w:val="FF0000"/>
                <w:sz w:val="22"/>
                <w:szCs w:val="22"/>
              </w:rPr>
              <w:t>5</w:t>
            </w:r>
          </w:p>
          <w:p w:rsidR="004C2CD5" w:rsidRPr="006D362F" w:rsidRDefault="004C2CD5" w:rsidP="008A371B">
            <w:pPr>
              <w:pStyle w:val="Normalny2"/>
              <w:rPr>
                <w:rFonts w:ascii="Times New Roman" w:eastAsia="Calibri" w:hAnsi="Times New Roman" w:cs="Times New Roman"/>
                <w:b/>
              </w:rPr>
            </w:pPr>
            <w:r w:rsidRPr="006D362F">
              <w:rPr>
                <w:rFonts w:ascii="Times New Roman" w:eastAsia="Arial Narrow" w:hAnsi="Times New Roman" w:cs="Times New Roman"/>
                <w:b/>
                <w:color w:val="000000"/>
              </w:rPr>
              <w:t xml:space="preserve">Wskaźnik produktu: </w:t>
            </w:r>
            <w:r w:rsidRPr="006D362F">
              <w:rPr>
                <w:rFonts w:ascii="Times New Roman" w:eastAsia="Arial Narrow" w:hAnsi="Times New Roman" w:cs="Times New Roman"/>
                <w:color w:val="000000"/>
              </w:rPr>
              <w:t>Liczba osób bezrobotnych, w tym długotrwale bezrobotnych, objętych wsparciem</w:t>
            </w:r>
            <w:r w:rsidRPr="006D362F">
              <w:rPr>
                <w:rFonts w:ascii="Times New Roman" w:eastAsia="Arial Narrow" w:hAnsi="Times New Roman" w:cs="Times New Roman"/>
                <w:color w:val="000000"/>
              </w:rPr>
              <w:br/>
              <w:t xml:space="preserve"> w programie - </w:t>
            </w:r>
            <w:r w:rsidR="00733280" w:rsidRPr="00733280">
              <w:rPr>
                <w:rFonts w:ascii="Times New Roman" w:eastAsia="Arial Narrow" w:hAnsi="Times New Roman" w:cs="Times New Roman"/>
                <w:color w:val="FF0000"/>
              </w:rPr>
              <w:t>1</w:t>
            </w:r>
            <w:r w:rsidR="008A371B">
              <w:rPr>
                <w:rFonts w:ascii="Times New Roman" w:eastAsia="Arial Narrow" w:hAnsi="Times New Roman" w:cs="Times New Roman"/>
                <w:color w:val="FF0000"/>
              </w:rPr>
              <w:t>28</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operacji polegająca na rozwoju istniejącego przedsiębiorstwa (6 szt.)</w:t>
            </w:r>
          </w:p>
          <w:p w:rsidR="004C2CD5" w:rsidRPr="006D362F" w:rsidRDefault="004C2CD5" w:rsidP="00624308">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Liczba nowych/rozbudowanych/ doposażonych obiektów infrastruktury publicznej (8 szt)</w:t>
            </w:r>
          </w:p>
          <w:p w:rsidR="004C2CD5" w:rsidRPr="006D362F" w:rsidRDefault="004C2CD5" w:rsidP="00624308">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ny2"/>
              <w:jc w:val="both"/>
              <w:rPr>
                <w:rFonts w:ascii="Times New Roman" w:eastAsia="Calibri" w:hAnsi="Times New Roman" w:cs="Times New Roman"/>
                <w:b/>
              </w:rPr>
            </w:pPr>
            <w:r w:rsidRPr="006D362F">
              <w:rPr>
                <w:rFonts w:ascii="Times New Roman" w:eastAsia="Arial Narrow" w:hAnsi="Times New Roman" w:cs="Times New Roman"/>
                <w:b/>
              </w:rPr>
              <w:t xml:space="preserve">Wskaźnik produktu: </w:t>
            </w:r>
            <w:r w:rsidRPr="006D362F">
              <w:rPr>
                <w:rFonts w:ascii="Times New Roman" w:eastAsia="Arial Narrow" w:hAnsi="Times New Roman" w:cs="Times New Roman"/>
              </w:rPr>
              <w:t xml:space="preserve">Liczba zrealizowanych operacji  skierowanych do ludzi młodych </w:t>
            </w:r>
            <w:r w:rsidR="005C6EDF">
              <w:rPr>
                <w:rFonts w:ascii="Times New Roman" w:eastAsia="Arial Narrow" w:hAnsi="Times New Roman" w:cs="Times New Roman"/>
              </w:rPr>
              <w:t>(</w:t>
            </w:r>
            <w:r w:rsidRPr="006D362F">
              <w:rPr>
                <w:rFonts w:ascii="Times New Roman" w:eastAsia="Arial Narrow" w:hAnsi="Times New Roman" w:cs="Times New Roman"/>
              </w:rPr>
              <w:t>do 25 r.ż.</w:t>
            </w:r>
            <w:r w:rsidR="005C6EDF">
              <w:rPr>
                <w:rFonts w:ascii="Times New Roman" w:eastAsia="Arial Narrow" w:hAnsi="Times New Roman" w:cs="Times New Roman"/>
              </w:rPr>
              <w:t>)</w:t>
            </w:r>
            <w:r w:rsidRPr="006D362F">
              <w:rPr>
                <w:rFonts w:ascii="Times New Roman" w:eastAsia="Arial Narrow" w:hAnsi="Times New Roman" w:cs="Times New Roman"/>
              </w:rPr>
              <w:t xml:space="preserve"> (2 szt)</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EF6B25">
            <w:pPr>
              <w:pStyle w:val="Normalny2"/>
              <w:jc w:val="both"/>
              <w:rPr>
                <w:rFonts w:ascii="Times New Roman" w:eastAsia="Times New Roman" w:hAnsi="Times New Roman" w:cs="Times New Roman"/>
              </w:rPr>
            </w:pPr>
            <w:r w:rsidRPr="006D362F">
              <w:rPr>
                <w:rFonts w:ascii="Times New Roman" w:eastAsia="Arial Narrow" w:hAnsi="Times New Roman" w:cs="Times New Roman"/>
                <w:b/>
              </w:rPr>
              <w:t xml:space="preserve">Wskaźnik produktu: </w:t>
            </w:r>
            <w:r w:rsidRPr="006D362F">
              <w:rPr>
                <w:rFonts w:ascii="Times New Roman" w:hAnsi="Times New Roman" w:cs="Times New Roman"/>
              </w:rPr>
              <w:t xml:space="preserve">Liczba operacji dot. włączenia społecznego </w:t>
            </w:r>
            <w:r w:rsidR="00EF6B25">
              <w:rPr>
                <w:rFonts w:ascii="Times New Roman" w:hAnsi="Times New Roman" w:cs="Times New Roman"/>
              </w:rPr>
              <w:t xml:space="preserve">seniorów 60+, </w:t>
            </w:r>
            <w:r w:rsidRPr="006D362F">
              <w:rPr>
                <w:rFonts w:ascii="Times New Roman" w:hAnsi="Times New Roman" w:cs="Times New Roman"/>
              </w:rPr>
              <w:t>osób w niekorzystnej sytuacji</w:t>
            </w:r>
            <w:r w:rsidR="00EF6B25">
              <w:rPr>
                <w:rFonts w:ascii="Times New Roman" w:hAnsi="Times New Roman" w:cs="Times New Roman"/>
              </w:rPr>
              <w:t xml:space="preserve"> czyli</w:t>
            </w:r>
            <w:r w:rsidR="004923C5" w:rsidRPr="004923C5">
              <w:rPr>
                <w:rFonts w:ascii="Times New Roman" w:hAnsi="Times New Roman" w:cs="Times New Roman"/>
              </w:rPr>
              <w:t>os</w:t>
            </w:r>
            <w:r w:rsidR="00EF6B25">
              <w:rPr>
                <w:rFonts w:ascii="Times New Roman" w:hAnsi="Times New Roman" w:cs="Times New Roman"/>
              </w:rPr>
              <w:t>oby</w:t>
            </w:r>
            <w:r w:rsidR="004923C5" w:rsidRPr="004923C5">
              <w:rPr>
                <w:rFonts w:ascii="Times New Roman" w:hAnsi="Times New Roman" w:cs="Times New Roman"/>
              </w:rPr>
              <w:t xml:space="preserve"> z niepełnosprawnościami i ich opiekunowie a także osoby poszukujące zatrudnienia, </w:t>
            </w:r>
            <w:r w:rsidRPr="006D362F">
              <w:rPr>
                <w:rFonts w:ascii="Times New Roman" w:hAnsi="Times New Roman" w:cs="Times New Roman"/>
              </w:rPr>
              <w:t>- 2 szt.</w:t>
            </w:r>
          </w:p>
          <w:p w:rsidR="004C2CD5" w:rsidRPr="006D362F" w:rsidRDefault="004C2CD5" w:rsidP="00624308">
            <w:pPr>
              <w:pStyle w:val="Normalny2"/>
              <w:jc w:val="both"/>
              <w:rPr>
                <w:rFonts w:ascii="Times New Roman" w:eastAsia="Calibri" w:hAnsi="Times New Roman" w:cs="Times New Roman"/>
                <w:b/>
              </w:rPr>
            </w:pPr>
          </w:p>
        </w:tc>
      </w:tr>
      <w:tr w:rsidR="004C2CD5" w:rsidRPr="006D362F" w:rsidTr="00F300ED">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C10E1C" w:rsidRDefault="004C2CD5" w:rsidP="00624308">
            <w:pPr>
              <w:spacing w:after="280" w:line="276" w:lineRule="auto"/>
              <w:rPr>
                <w:rFonts w:ascii="Times New Roman" w:eastAsia="Arial Narrow" w:hAnsi="Times New Roman" w:cs="Times New Roman"/>
                <w:sz w:val="22"/>
                <w:szCs w:val="22"/>
              </w:rPr>
            </w:pPr>
            <w:r w:rsidRPr="006D362F">
              <w:rPr>
                <w:rFonts w:ascii="Times New Roman" w:eastAsia="Arial Narrow" w:hAnsi="Times New Roman" w:cs="Times New Roman"/>
                <w:b/>
                <w:color w:val="000000"/>
                <w:sz w:val="22"/>
                <w:szCs w:val="22"/>
              </w:rPr>
              <w:lastRenderedPageBreak/>
              <w:t xml:space="preserve">Wskaźnik rezultatu W.1.1(1) </w:t>
            </w:r>
            <w:r w:rsidRPr="006D362F">
              <w:rPr>
                <w:rFonts w:ascii="Times New Roman" w:eastAsia="Arial Narrow" w:hAnsi="Times New Roman" w:cs="Times New Roman"/>
                <w:color w:val="000000"/>
                <w:sz w:val="22"/>
                <w:szCs w:val="22"/>
              </w:rPr>
              <w:t xml:space="preserve">Liczba osób poszukujących pracy po opuszczeniu programu - </w:t>
            </w:r>
            <w:r w:rsidR="008076E8" w:rsidRPr="00C10E1C">
              <w:rPr>
                <w:rFonts w:ascii="Times New Roman" w:eastAsia="Arial Narrow" w:hAnsi="Times New Roman" w:cs="Times New Roman"/>
                <w:sz w:val="22"/>
                <w:szCs w:val="22"/>
              </w:rPr>
              <w:t>26</w:t>
            </w:r>
          </w:p>
          <w:p w:rsidR="004C2CD5" w:rsidRPr="00C10E1C" w:rsidRDefault="004C2CD5" w:rsidP="00624308">
            <w:pPr>
              <w:spacing w:before="280" w:after="280" w:line="276" w:lineRule="auto"/>
              <w:rPr>
                <w:rFonts w:ascii="Times New Roman" w:eastAsia="Arial Narrow" w:hAnsi="Times New Roman" w:cs="Times New Roman"/>
                <w:sz w:val="22"/>
                <w:szCs w:val="22"/>
              </w:rPr>
            </w:pPr>
            <w:r w:rsidRPr="00C10E1C">
              <w:rPr>
                <w:rFonts w:ascii="Times New Roman" w:eastAsia="Arial Narrow" w:hAnsi="Times New Roman" w:cs="Times New Roman"/>
                <w:b/>
                <w:sz w:val="22"/>
                <w:szCs w:val="22"/>
              </w:rPr>
              <w:t>Wskaźnik rezultatu W.1.1(2)</w:t>
            </w:r>
            <w:r w:rsidRPr="00C10E1C">
              <w:rPr>
                <w:rFonts w:ascii="Times New Roman" w:eastAsia="Arial Narrow" w:hAnsi="Times New Roman" w:cs="Times New Roman"/>
                <w:sz w:val="22"/>
                <w:szCs w:val="22"/>
              </w:rPr>
              <w:t>Liczba osób, które uzyskały kwalifikacje po opuszczeniu programu -</w:t>
            </w:r>
            <w:r w:rsidR="008076E8" w:rsidRPr="00C10E1C">
              <w:rPr>
                <w:rFonts w:ascii="Times New Roman" w:eastAsia="Arial Narrow" w:hAnsi="Times New Roman" w:cs="Times New Roman"/>
                <w:sz w:val="22"/>
                <w:szCs w:val="22"/>
              </w:rPr>
              <w:t>51</w:t>
            </w:r>
          </w:p>
          <w:p w:rsidR="004C2CD5" w:rsidRPr="006D362F" w:rsidRDefault="004C2CD5" w:rsidP="008A371B">
            <w:pPr>
              <w:pStyle w:val="Normalny2"/>
              <w:rPr>
                <w:rFonts w:ascii="Times New Roman" w:eastAsia="Calibri" w:hAnsi="Times New Roman" w:cs="Times New Roman"/>
                <w:b/>
              </w:rPr>
            </w:pPr>
            <w:r w:rsidRPr="006D362F">
              <w:rPr>
                <w:rFonts w:ascii="Times New Roman" w:eastAsia="Arial Narrow" w:hAnsi="Times New Roman" w:cs="Times New Roman"/>
                <w:b/>
                <w:color w:val="000000"/>
              </w:rPr>
              <w:t>Wskaźnik rezultatu W.1.1(3)</w:t>
            </w:r>
            <w:r w:rsidRPr="006D362F">
              <w:rPr>
                <w:rFonts w:ascii="Times New Roman" w:eastAsia="Arial Narrow" w:hAnsi="Times New Roman" w:cs="Times New Roman"/>
                <w:color w:val="000000"/>
              </w:rPr>
              <w:t xml:space="preserve">Liczba osób pracujących, łącznie </w:t>
            </w:r>
            <w:r w:rsidRPr="006D362F">
              <w:rPr>
                <w:rFonts w:ascii="Times New Roman" w:eastAsia="Arial Narrow" w:hAnsi="Times New Roman" w:cs="Times New Roman"/>
                <w:color w:val="000000"/>
              </w:rPr>
              <w:br/>
              <w:t xml:space="preserve">z prowadzącymi działalność na własny rachunek, po opuszczeniu programu </w:t>
            </w:r>
            <w:r w:rsidRPr="00C10E1C">
              <w:rPr>
                <w:rFonts w:ascii="Times New Roman" w:eastAsia="Arial Narrow" w:hAnsi="Times New Roman" w:cs="Times New Roman"/>
                <w:color w:val="7030A0"/>
              </w:rPr>
              <w:t xml:space="preserve">- </w:t>
            </w:r>
            <w:r w:rsidR="00596881" w:rsidRPr="00C10E1C">
              <w:rPr>
                <w:rFonts w:ascii="Times New Roman" w:eastAsia="Arial Narrow" w:hAnsi="Times New Roman" w:cs="Times New Roman"/>
                <w:color w:val="7030A0"/>
              </w:rPr>
              <w:t>3</w:t>
            </w:r>
            <w:r w:rsidR="008A371B">
              <w:rPr>
                <w:rFonts w:ascii="Times New Roman" w:eastAsia="Arial Narrow" w:hAnsi="Times New Roman" w:cs="Times New Roman"/>
                <w:color w:val="7030A0"/>
              </w:rPr>
              <w:t>0</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b/>
                <w:color w:val="000000"/>
                <w:sz w:val="22"/>
                <w:szCs w:val="22"/>
              </w:rPr>
            </w:pPr>
            <w:r w:rsidRPr="006D362F">
              <w:rPr>
                <w:rFonts w:ascii="Times New Roman" w:eastAsia="Arial Narrow" w:hAnsi="Times New Roman" w:cs="Times New Roman"/>
                <w:b/>
                <w:color w:val="000000"/>
                <w:sz w:val="22"/>
                <w:szCs w:val="22"/>
              </w:rPr>
              <w:t>Wskaźnik rezultatu W.1.2(1)</w:t>
            </w:r>
            <w:r w:rsidRPr="006D362F">
              <w:rPr>
                <w:rFonts w:ascii="Times New Roman" w:eastAsia="Arial Narrow" w:hAnsi="Times New Roman" w:cs="Times New Roman"/>
                <w:color w:val="000000"/>
                <w:sz w:val="22"/>
                <w:szCs w:val="22"/>
              </w:rPr>
              <w:t>Nowe miejsca pracy (6 szt.)objęte wsparciem w ramach projektów WPR (na  rozwój istniejącego przedsiębiorstwa)</w:t>
            </w:r>
          </w:p>
          <w:p w:rsidR="004C2CD5" w:rsidRPr="006D362F" w:rsidRDefault="004C2CD5" w:rsidP="00624308">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 xml:space="preserve">Wskaźnik rezultatu W.2.1(1)  </w:t>
            </w:r>
            <w:r w:rsidRPr="006D362F">
              <w:rPr>
                <w:rFonts w:ascii="Times New Roman" w:eastAsia="Arial Narrow" w:hAnsi="Times New Roman" w:cs="Times New Roman"/>
                <w:color w:val="000000"/>
                <w:sz w:val="22"/>
                <w:szCs w:val="22"/>
              </w:rPr>
              <w:t>Odsetek ludności wiejskiej korzystającej z lepszego dostępu do usług i infrastruktury dzięki wsparciu z WPR</w:t>
            </w:r>
          </w:p>
          <w:p w:rsidR="004C2CD5" w:rsidRPr="006D362F" w:rsidRDefault="004C2CD5" w:rsidP="00624308">
            <w:pPr>
              <w:spacing w:before="280" w:after="280" w:line="276" w:lineRule="auto"/>
              <w:rPr>
                <w:rFonts w:ascii="Times New Roman" w:eastAsia="Calibri" w:hAnsi="Times New Roman" w:cs="Times New Roman"/>
                <w:b/>
                <w:sz w:val="22"/>
                <w:szCs w:val="22"/>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 xml:space="preserve">Wskaźnik rezultatu W.3.1(1) </w:t>
            </w:r>
            <w:r w:rsidRPr="006D362F">
              <w:rPr>
                <w:rFonts w:ascii="Times New Roman" w:eastAsia="Arial Narrow" w:hAnsi="Times New Roman" w:cs="Times New Roman"/>
                <w:color w:val="000000"/>
                <w:sz w:val="22"/>
                <w:szCs w:val="22"/>
              </w:rPr>
              <w:t>Liczba osób objętych wspieranymi projektami włączenia społecznego</w:t>
            </w:r>
            <w:r w:rsidR="00AA06F9">
              <w:rPr>
                <w:rFonts w:ascii="Times New Roman" w:eastAsia="Arial Narrow" w:hAnsi="Times New Roman" w:cs="Times New Roman"/>
                <w:color w:val="000000"/>
                <w:sz w:val="22"/>
                <w:szCs w:val="22"/>
              </w:rPr>
              <w:t xml:space="preserve"> - 25 </w:t>
            </w:r>
          </w:p>
          <w:p w:rsidR="004C2CD5" w:rsidRPr="006D362F" w:rsidRDefault="004C2CD5" w:rsidP="00624308">
            <w:pPr>
              <w:pStyle w:val="Normalny2"/>
              <w:jc w:val="both"/>
              <w:rPr>
                <w:rFonts w:ascii="Times New Roman" w:eastAsia="Calibri" w:hAnsi="Times New Roman" w:cs="Times New Roman"/>
                <w:b/>
              </w:rPr>
            </w:pP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 xml:space="preserve">Wskaźnik rezultatu W.3.2(2) </w:t>
            </w:r>
            <w:r w:rsidRPr="006D362F">
              <w:rPr>
                <w:rFonts w:ascii="Times New Roman" w:eastAsia="Arial Narrow" w:hAnsi="Times New Roman" w:cs="Times New Roman"/>
                <w:color w:val="000000"/>
                <w:sz w:val="22"/>
                <w:szCs w:val="22"/>
              </w:rPr>
              <w:t>Liczba osób objętych wspieranymi projektami włączenia społecznego</w:t>
            </w:r>
            <w:r w:rsidR="00AA06F9">
              <w:rPr>
                <w:rFonts w:ascii="Times New Roman" w:eastAsia="Arial Narrow" w:hAnsi="Times New Roman" w:cs="Times New Roman"/>
                <w:color w:val="000000"/>
                <w:sz w:val="22"/>
                <w:szCs w:val="22"/>
              </w:rPr>
              <w:t xml:space="preserve"> - 25</w:t>
            </w:r>
          </w:p>
          <w:p w:rsidR="004C2CD5" w:rsidRPr="006D362F" w:rsidRDefault="004C2CD5" w:rsidP="00624308">
            <w:pPr>
              <w:pStyle w:val="Normalny2"/>
              <w:jc w:val="both"/>
              <w:rPr>
                <w:rFonts w:ascii="Times New Roman" w:eastAsia="Calibri" w:hAnsi="Times New Roman" w:cs="Times New Roman"/>
                <w:b/>
              </w:rPr>
            </w:pPr>
          </w:p>
        </w:tc>
      </w:tr>
      <w:tr w:rsidR="004C2CD5" w:rsidRPr="006D362F" w:rsidTr="00F300ED">
        <w:trPr>
          <w:cantSplit/>
          <w:trHeight w:val="587"/>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7F475B" w:rsidRDefault="004C2CD5" w:rsidP="008806F8">
            <w:pPr>
              <w:pStyle w:val="Normalny2"/>
              <w:rPr>
                <w:rFonts w:ascii="Times New Roman" w:eastAsia="Calibri" w:hAnsi="Times New Roman" w:cs="Times New Roman"/>
                <w:b/>
                <w:color w:val="7030A0"/>
              </w:rPr>
            </w:pPr>
            <w:r w:rsidRPr="007F475B">
              <w:rPr>
                <w:rFonts w:ascii="Times New Roman" w:eastAsia="Arial Narrow" w:hAnsi="Times New Roman" w:cs="Times New Roman"/>
                <w:b/>
                <w:color w:val="7030A0"/>
              </w:rPr>
              <w:t>Kwota</w:t>
            </w:r>
            <w:r w:rsidR="00527C2A" w:rsidRPr="007F475B">
              <w:rPr>
                <w:rFonts w:ascii="Times New Roman" w:eastAsia="Arial Narrow" w:hAnsi="Times New Roman" w:cs="Times New Roman"/>
                <w:b/>
                <w:color w:val="7030A0"/>
              </w:rPr>
              <w:t xml:space="preserve"> łączna</w:t>
            </w:r>
            <w:r w:rsidR="009A57FE" w:rsidRPr="007F475B">
              <w:rPr>
                <w:rFonts w:ascii="Times New Roman" w:eastAsia="Arial Narrow" w:hAnsi="Times New Roman" w:cs="Times New Roman"/>
                <w:b/>
                <w:color w:val="7030A0"/>
              </w:rPr>
              <w:t xml:space="preserve">: </w:t>
            </w:r>
            <w:r w:rsidR="009A57FE" w:rsidRPr="007F475B">
              <w:rPr>
                <w:rFonts w:ascii="Times New Roman" w:hAnsi="Times New Roman" w:cs="Times New Roman"/>
                <w:b/>
                <w:color w:val="7030A0"/>
              </w:rPr>
              <w:t>granty</w:t>
            </w:r>
            <w:r w:rsidR="008806F8" w:rsidRPr="007F475B">
              <w:rPr>
                <w:rFonts w:ascii="Times New Roman" w:hAnsi="Times New Roman" w:cs="Times New Roman"/>
                <w:color w:val="7030A0"/>
              </w:rPr>
              <w:t xml:space="preserve">1 169 042,68 EUR </w:t>
            </w:r>
            <w:r w:rsidR="008806F8" w:rsidRPr="007F475B">
              <w:rPr>
                <w:rFonts w:ascii="Times New Roman" w:eastAsia="Arial Narrow" w:hAnsi="Times New Roman" w:cs="Times New Roman"/>
                <w:color w:val="7030A0"/>
              </w:rPr>
              <w:t xml:space="preserve"> wdrażanie i zarządzanie LSR </w:t>
            </w:r>
            <w:r w:rsidR="008806F8" w:rsidRPr="007F475B">
              <w:rPr>
                <w:rFonts w:ascii="Times New Roman" w:hAnsi="Times New Roman" w:cs="Times New Roman"/>
                <w:color w:val="7030A0"/>
              </w:rPr>
              <w:t xml:space="preserve">+ 10% 137 534,43 EUR budżet państwa+ 5 %  68 767,22 EUR wkład własny, razem: </w:t>
            </w:r>
            <w:r w:rsidR="008806F8" w:rsidRPr="007F475B">
              <w:rPr>
                <w:rFonts w:ascii="Times New Roman" w:hAnsi="Times New Roman" w:cs="Times New Roman"/>
                <w:b/>
                <w:color w:val="7030A0"/>
              </w:rPr>
              <w:t>1 375 344,33 EUR</w:t>
            </w:r>
            <w:r w:rsidR="008806F8" w:rsidRPr="007F475B">
              <w:rPr>
                <w:rFonts w:ascii="Times New Roman" w:hAnsi="Times New Roman" w:cs="Times New Roman"/>
                <w:color w:val="7030A0"/>
              </w:rPr>
              <w:t>)</w:t>
            </w:r>
            <w:r w:rsidR="008806F8" w:rsidRPr="007F475B">
              <w:rPr>
                <w:rFonts w:ascii="Times New Roman" w:eastAsia="Arial Narrow" w:hAnsi="Times New Roman" w:cs="Times New Roman"/>
                <w:color w:val="7030A0"/>
              </w:rPr>
              <w:t>.</w:t>
            </w:r>
            <w:r w:rsidR="003C00CB" w:rsidRPr="007F475B">
              <w:rPr>
                <w:color w:val="7030A0"/>
              </w:rPr>
              <w:t xml:space="preserve"> </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7F475B" w:rsidRDefault="004C2CD5" w:rsidP="00624308">
            <w:pPr>
              <w:pStyle w:val="Normalny2"/>
              <w:rPr>
                <w:rFonts w:ascii="Times New Roman" w:eastAsia="Calibri" w:hAnsi="Times New Roman" w:cs="Times New Roman"/>
                <w:b/>
                <w:color w:val="7030A0"/>
              </w:rPr>
            </w:pPr>
            <w:r w:rsidRPr="007F475B">
              <w:rPr>
                <w:rFonts w:ascii="Times New Roman" w:eastAsia="Arial Narrow" w:hAnsi="Times New Roman" w:cs="Times New Roman"/>
                <w:b/>
                <w:color w:val="7030A0"/>
              </w:rPr>
              <w:t>Kwota: 4</w:t>
            </w:r>
            <w:r w:rsidRPr="007F475B">
              <w:rPr>
                <w:rFonts w:ascii="Times New Roman" w:eastAsia="Arial Narrow" w:hAnsi="Times New Roman" w:cs="Times New Roman"/>
                <w:color w:val="7030A0"/>
              </w:rPr>
              <w:t>50 000,00 EUR</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7F475B" w:rsidRDefault="004C2CD5" w:rsidP="00624308">
            <w:pPr>
              <w:pStyle w:val="Normalny2"/>
              <w:jc w:val="both"/>
              <w:rPr>
                <w:rFonts w:ascii="Times New Roman" w:eastAsia="Calibri" w:hAnsi="Times New Roman" w:cs="Times New Roman"/>
                <w:b/>
                <w:color w:val="7030A0"/>
              </w:rPr>
            </w:pPr>
            <w:r w:rsidRPr="007F475B">
              <w:rPr>
                <w:rFonts w:ascii="Times New Roman" w:eastAsia="Arial Narrow" w:hAnsi="Times New Roman" w:cs="Times New Roman"/>
                <w:b/>
                <w:color w:val="7030A0"/>
              </w:rPr>
              <w:t xml:space="preserve">Kwota: </w:t>
            </w:r>
            <w:r w:rsidRPr="007F475B">
              <w:rPr>
                <w:rFonts w:ascii="Times New Roman" w:eastAsia="Arial Narrow" w:hAnsi="Times New Roman" w:cs="Times New Roman"/>
                <w:color w:val="7030A0"/>
              </w:rPr>
              <w:t>992 799,33 EUR</w:t>
            </w: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7F475B" w:rsidRDefault="004C2CD5" w:rsidP="00624308">
            <w:pPr>
              <w:pStyle w:val="Normalny2"/>
              <w:rPr>
                <w:rFonts w:ascii="Times New Roman" w:eastAsia="Calibri" w:hAnsi="Times New Roman" w:cs="Times New Roman"/>
                <w:b/>
                <w:color w:val="7030A0"/>
              </w:rPr>
            </w:pPr>
            <w:r w:rsidRPr="007F475B">
              <w:rPr>
                <w:rFonts w:ascii="Times New Roman" w:eastAsia="Arial Narrow" w:hAnsi="Times New Roman" w:cs="Times New Roman"/>
                <w:b/>
                <w:color w:val="7030A0"/>
              </w:rPr>
              <w:t xml:space="preserve">Kwota: </w:t>
            </w:r>
            <w:r w:rsidRPr="007F475B">
              <w:rPr>
                <w:rFonts w:ascii="Times New Roman" w:eastAsia="Arial Narrow" w:hAnsi="Times New Roman" w:cs="Times New Roman"/>
                <w:color w:val="7030A0"/>
              </w:rPr>
              <w:t>28 600,33 EUR</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7F475B" w:rsidRDefault="004C2CD5" w:rsidP="00624308">
            <w:pPr>
              <w:pStyle w:val="Normalny2"/>
              <w:jc w:val="both"/>
              <w:rPr>
                <w:rFonts w:ascii="Times New Roman" w:eastAsia="Calibri" w:hAnsi="Times New Roman" w:cs="Times New Roman"/>
                <w:b/>
                <w:color w:val="7030A0"/>
              </w:rPr>
            </w:pPr>
            <w:r w:rsidRPr="007F475B">
              <w:rPr>
                <w:rFonts w:ascii="Times New Roman" w:eastAsia="Arial Narrow" w:hAnsi="Times New Roman" w:cs="Times New Roman"/>
                <w:b/>
                <w:color w:val="7030A0"/>
              </w:rPr>
              <w:t xml:space="preserve">Kwota: </w:t>
            </w:r>
            <w:r w:rsidRPr="007F475B">
              <w:rPr>
                <w:rFonts w:ascii="Times New Roman" w:eastAsia="Arial Narrow" w:hAnsi="Times New Roman" w:cs="Times New Roman"/>
                <w:color w:val="7030A0"/>
              </w:rPr>
              <w:t>28 600,33 EUR</w:t>
            </w:r>
          </w:p>
        </w:tc>
      </w:tr>
      <w:tr w:rsidR="004C2CD5" w:rsidRPr="006D362F" w:rsidTr="00F300ED">
        <w:trPr>
          <w:cantSplit/>
          <w:trHeight w:val="2072"/>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7F475B" w:rsidRDefault="004C2CD5" w:rsidP="00624308">
            <w:pPr>
              <w:spacing w:after="280" w:line="276" w:lineRule="auto"/>
              <w:rPr>
                <w:rFonts w:ascii="Times New Roman" w:eastAsia="Arial" w:hAnsi="Times New Roman" w:cs="Times New Roman"/>
                <w:color w:val="7030A0"/>
                <w:sz w:val="22"/>
                <w:szCs w:val="22"/>
              </w:rPr>
            </w:pPr>
            <w:r w:rsidRPr="007F475B">
              <w:rPr>
                <w:rFonts w:ascii="Times New Roman" w:eastAsia="Arial Narrow" w:hAnsi="Times New Roman" w:cs="Times New Roman"/>
                <w:b/>
                <w:color w:val="7030A0"/>
                <w:sz w:val="22"/>
                <w:szCs w:val="22"/>
              </w:rPr>
              <w:t>Źródło</w:t>
            </w:r>
            <w:r w:rsidRPr="007F475B">
              <w:rPr>
                <w:rFonts w:ascii="Times New Roman" w:eastAsia="Arial Narrow" w:hAnsi="Times New Roman" w:cs="Times New Roman"/>
                <w:color w:val="7030A0"/>
                <w:sz w:val="22"/>
                <w:szCs w:val="22"/>
              </w:rPr>
              <w:t>: EFS+</w:t>
            </w:r>
            <w:r w:rsidRPr="007F475B">
              <w:rPr>
                <w:rFonts w:ascii="Times New Roman" w:eastAsia="Arial Narrow" w:hAnsi="Times New Roman" w:cs="Times New Roman"/>
                <w:color w:val="7030A0"/>
                <w:sz w:val="22"/>
                <w:szCs w:val="22"/>
              </w:rPr>
              <w:br/>
            </w:r>
            <w:r w:rsidRPr="007F475B">
              <w:rPr>
                <w:rFonts w:ascii="Times New Roman" w:eastAsia="Arial Narrow" w:hAnsi="Times New Roman" w:cs="Times New Roman"/>
                <w:b/>
                <w:color w:val="7030A0"/>
                <w:sz w:val="22"/>
                <w:szCs w:val="22"/>
              </w:rPr>
              <w:t>Kwota</w:t>
            </w:r>
            <w:r w:rsidR="009A57FE" w:rsidRPr="007F475B">
              <w:rPr>
                <w:rFonts w:ascii="Times New Roman" w:eastAsia="Arial Narrow" w:hAnsi="Times New Roman" w:cs="Times New Roman"/>
                <w:b/>
                <w:color w:val="7030A0"/>
                <w:sz w:val="22"/>
                <w:szCs w:val="22"/>
              </w:rPr>
              <w:t xml:space="preserve"> łączna</w:t>
            </w:r>
            <w:r w:rsidRPr="007F475B">
              <w:rPr>
                <w:rFonts w:ascii="Times New Roman" w:eastAsia="Arial Narrow" w:hAnsi="Times New Roman" w:cs="Times New Roman"/>
                <w:b/>
                <w:color w:val="7030A0"/>
                <w:sz w:val="22"/>
                <w:szCs w:val="22"/>
              </w:rPr>
              <w:t>:</w:t>
            </w:r>
            <w:r w:rsidR="008806F8" w:rsidRPr="007F475B">
              <w:rPr>
                <w:rFonts w:ascii="Times New Roman" w:hAnsi="Times New Roman" w:cs="Times New Roman"/>
                <w:b/>
                <w:color w:val="7030A0"/>
                <w:sz w:val="22"/>
                <w:szCs w:val="22"/>
              </w:rPr>
              <w:t xml:space="preserve"> 1 375 344,33 </w:t>
            </w:r>
            <w:r w:rsidR="009A57FE" w:rsidRPr="007F475B">
              <w:rPr>
                <w:rFonts w:ascii="Times New Roman" w:hAnsi="Times New Roman" w:cs="Times New Roman"/>
                <w:color w:val="7030A0"/>
                <w:sz w:val="22"/>
                <w:szCs w:val="22"/>
              </w:rPr>
              <w:t xml:space="preserve"> EUR</w:t>
            </w:r>
            <w:r w:rsidR="009A57FE" w:rsidRPr="007F475B">
              <w:rPr>
                <w:rFonts w:ascii="Times New Roman" w:eastAsia="Arial Narrow" w:hAnsi="Times New Roman" w:cs="Times New Roman"/>
                <w:color w:val="7030A0"/>
                <w:sz w:val="22"/>
                <w:szCs w:val="22"/>
              </w:rPr>
              <w:br/>
            </w:r>
            <w:r w:rsidRPr="007F475B">
              <w:rPr>
                <w:rFonts w:ascii="Times New Roman" w:eastAsia="Arial Narrow" w:hAnsi="Times New Roman" w:cs="Times New Roman"/>
                <w:b/>
                <w:color w:val="7030A0"/>
                <w:sz w:val="22"/>
                <w:szCs w:val="22"/>
              </w:rPr>
              <w:t>Tryb –</w:t>
            </w:r>
            <w:r w:rsidRPr="007F475B">
              <w:rPr>
                <w:rFonts w:ascii="Times New Roman" w:eastAsia="Arial Narrow" w:hAnsi="Times New Roman" w:cs="Times New Roman"/>
                <w:color w:val="7030A0"/>
                <w:sz w:val="22"/>
                <w:szCs w:val="22"/>
              </w:rPr>
              <w:t xml:space="preserve"> konkurs/projekty grantowe</w:t>
            </w:r>
          </w:p>
          <w:p w:rsidR="004C2CD5" w:rsidRPr="007F475B" w:rsidRDefault="004C2CD5" w:rsidP="00624308">
            <w:pPr>
              <w:pStyle w:val="Normalny2"/>
              <w:rPr>
                <w:rFonts w:ascii="Times New Roman" w:eastAsia="Calibri" w:hAnsi="Times New Roman" w:cs="Times New Roman"/>
                <w:b/>
                <w:color w:val="7030A0"/>
              </w:rPr>
            </w:pP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7F475B" w:rsidRDefault="004C2CD5" w:rsidP="00624308">
            <w:pPr>
              <w:spacing w:after="280" w:line="276" w:lineRule="auto"/>
              <w:rPr>
                <w:rFonts w:ascii="Times New Roman" w:eastAsia="Arial" w:hAnsi="Times New Roman" w:cs="Times New Roman"/>
                <w:color w:val="7030A0"/>
                <w:sz w:val="22"/>
                <w:szCs w:val="22"/>
              </w:rPr>
            </w:pPr>
            <w:r w:rsidRPr="007F475B">
              <w:rPr>
                <w:rFonts w:ascii="Times New Roman" w:eastAsia="Arial Narrow" w:hAnsi="Times New Roman" w:cs="Times New Roman"/>
                <w:b/>
                <w:color w:val="7030A0"/>
                <w:sz w:val="22"/>
                <w:szCs w:val="22"/>
              </w:rPr>
              <w:t>Źródło:</w:t>
            </w:r>
            <w:r w:rsidRPr="007F475B">
              <w:rPr>
                <w:rFonts w:ascii="Times New Roman" w:eastAsia="Arial Narrow" w:hAnsi="Times New Roman" w:cs="Times New Roman"/>
                <w:color w:val="7030A0"/>
                <w:sz w:val="22"/>
                <w:szCs w:val="22"/>
              </w:rPr>
              <w:t xml:space="preserve"> PS WPR </w:t>
            </w:r>
            <w:r w:rsidRPr="007F475B">
              <w:rPr>
                <w:rFonts w:ascii="Times New Roman" w:eastAsia="Arial Narrow" w:hAnsi="Times New Roman" w:cs="Times New Roman"/>
                <w:color w:val="7030A0"/>
                <w:sz w:val="22"/>
                <w:szCs w:val="22"/>
              </w:rPr>
              <w:br/>
            </w:r>
            <w:r w:rsidRPr="007F475B">
              <w:rPr>
                <w:rFonts w:ascii="Times New Roman" w:eastAsia="Arial Narrow" w:hAnsi="Times New Roman" w:cs="Times New Roman"/>
                <w:b/>
                <w:color w:val="7030A0"/>
                <w:sz w:val="22"/>
                <w:szCs w:val="22"/>
              </w:rPr>
              <w:t>Kwota:</w:t>
            </w:r>
            <w:r w:rsidRPr="007F475B">
              <w:rPr>
                <w:rFonts w:ascii="Times New Roman" w:eastAsia="Arial Narrow" w:hAnsi="Times New Roman" w:cs="Times New Roman"/>
                <w:color w:val="7030A0"/>
                <w:sz w:val="22"/>
                <w:szCs w:val="22"/>
              </w:rPr>
              <w:t xml:space="preserve"> 450 000,00 EUR </w:t>
            </w:r>
            <w:r w:rsidRPr="007F475B">
              <w:rPr>
                <w:rFonts w:ascii="Times New Roman" w:eastAsia="Arial Narrow" w:hAnsi="Times New Roman" w:cs="Times New Roman"/>
                <w:color w:val="7030A0"/>
                <w:sz w:val="22"/>
                <w:szCs w:val="22"/>
              </w:rPr>
              <w:br/>
            </w:r>
            <w:r w:rsidRPr="007F475B">
              <w:rPr>
                <w:rFonts w:ascii="Times New Roman" w:eastAsia="Arial Narrow" w:hAnsi="Times New Roman" w:cs="Times New Roman"/>
                <w:b/>
                <w:color w:val="7030A0"/>
                <w:sz w:val="22"/>
                <w:szCs w:val="22"/>
              </w:rPr>
              <w:t>Tryb</w:t>
            </w:r>
            <w:r w:rsidRPr="007F475B">
              <w:rPr>
                <w:rFonts w:ascii="Times New Roman" w:eastAsia="Arial Narrow" w:hAnsi="Times New Roman" w:cs="Times New Roman"/>
                <w:color w:val="7030A0"/>
                <w:sz w:val="22"/>
                <w:szCs w:val="22"/>
              </w:rPr>
              <w:t xml:space="preserve"> – konkurs</w:t>
            </w:r>
          </w:p>
          <w:p w:rsidR="004C2CD5" w:rsidRPr="007F475B" w:rsidRDefault="004C2CD5" w:rsidP="00624308">
            <w:pPr>
              <w:pStyle w:val="Normalny2"/>
              <w:rPr>
                <w:rFonts w:ascii="Times New Roman" w:eastAsia="Calibri" w:hAnsi="Times New Roman" w:cs="Times New Roman"/>
                <w:b/>
                <w:color w:val="7030A0"/>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7F475B" w:rsidRDefault="004C2CD5" w:rsidP="00624308">
            <w:pPr>
              <w:spacing w:after="280" w:line="276" w:lineRule="auto"/>
              <w:rPr>
                <w:rFonts w:ascii="Times New Roman" w:eastAsia="Arial" w:hAnsi="Times New Roman" w:cs="Times New Roman"/>
                <w:color w:val="7030A0"/>
                <w:sz w:val="22"/>
                <w:szCs w:val="22"/>
              </w:rPr>
            </w:pPr>
            <w:r w:rsidRPr="007F475B">
              <w:rPr>
                <w:rFonts w:ascii="Times New Roman" w:eastAsia="Arial Narrow" w:hAnsi="Times New Roman" w:cs="Times New Roman"/>
                <w:b/>
                <w:color w:val="7030A0"/>
                <w:sz w:val="22"/>
                <w:szCs w:val="22"/>
              </w:rPr>
              <w:t>Źródło:</w:t>
            </w:r>
            <w:r w:rsidRPr="007F475B">
              <w:rPr>
                <w:rFonts w:ascii="Times New Roman" w:eastAsia="Arial Narrow" w:hAnsi="Times New Roman" w:cs="Times New Roman"/>
                <w:color w:val="7030A0"/>
                <w:sz w:val="22"/>
                <w:szCs w:val="22"/>
              </w:rPr>
              <w:t xml:space="preserve"> PS WPR </w:t>
            </w:r>
            <w:r w:rsidRPr="007F475B">
              <w:rPr>
                <w:rFonts w:ascii="Times New Roman" w:eastAsia="Arial Narrow" w:hAnsi="Times New Roman" w:cs="Times New Roman"/>
                <w:color w:val="7030A0"/>
                <w:sz w:val="22"/>
                <w:szCs w:val="22"/>
              </w:rPr>
              <w:br/>
            </w:r>
            <w:r w:rsidRPr="007F475B">
              <w:rPr>
                <w:rFonts w:ascii="Times New Roman" w:eastAsia="Arial Narrow" w:hAnsi="Times New Roman" w:cs="Times New Roman"/>
                <w:b/>
                <w:color w:val="7030A0"/>
                <w:sz w:val="22"/>
                <w:szCs w:val="22"/>
              </w:rPr>
              <w:t>Kwota:</w:t>
            </w:r>
            <w:r w:rsidRPr="007F475B">
              <w:rPr>
                <w:rFonts w:ascii="Times New Roman" w:eastAsia="Arial Narrow" w:hAnsi="Times New Roman" w:cs="Times New Roman"/>
                <w:color w:val="7030A0"/>
                <w:sz w:val="22"/>
                <w:szCs w:val="22"/>
              </w:rPr>
              <w:t xml:space="preserve"> 992 799,33  EUR </w:t>
            </w:r>
            <w:r w:rsidRPr="007F475B">
              <w:rPr>
                <w:rFonts w:ascii="Times New Roman" w:eastAsia="Arial Narrow" w:hAnsi="Times New Roman" w:cs="Times New Roman"/>
                <w:color w:val="7030A0"/>
                <w:sz w:val="22"/>
                <w:szCs w:val="22"/>
              </w:rPr>
              <w:br/>
            </w:r>
            <w:r w:rsidRPr="007F475B">
              <w:rPr>
                <w:rFonts w:ascii="Times New Roman" w:eastAsia="Arial Narrow" w:hAnsi="Times New Roman" w:cs="Times New Roman"/>
                <w:b/>
                <w:color w:val="7030A0"/>
                <w:sz w:val="22"/>
                <w:szCs w:val="22"/>
              </w:rPr>
              <w:t>Tryb</w:t>
            </w:r>
            <w:r w:rsidRPr="007F475B">
              <w:rPr>
                <w:rFonts w:ascii="Times New Roman" w:eastAsia="Arial Narrow" w:hAnsi="Times New Roman" w:cs="Times New Roman"/>
                <w:color w:val="7030A0"/>
                <w:sz w:val="22"/>
                <w:szCs w:val="22"/>
              </w:rPr>
              <w:t xml:space="preserve"> – konkurs</w:t>
            </w:r>
          </w:p>
          <w:p w:rsidR="004C2CD5" w:rsidRPr="007F475B" w:rsidRDefault="004C2CD5" w:rsidP="00624308">
            <w:pPr>
              <w:pStyle w:val="Normalny2"/>
              <w:jc w:val="both"/>
              <w:rPr>
                <w:rFonts w:ascii="Times New Roman" w:eastAsia="Calibri" w:hAnsi="Times New Roman" w:cs="Times New Roman"/>
                <w:b/>
                <w:color w:val="7030A0"/>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7F475B" w:rsidRDefault="004C2CD5" w:rsidP="00624308">
            <w:pPr>
              <w:spacing w:after="280" w:line="276" w:lineRule="auto"/>
              <w:rPr>
                <w:rFonts w:ascii="Times New Roman" w:eastAsia="Calibri" w:hAnsi="Times New Roman" w:cs="Times New Roman"/>
                <w:b/>
                <w:color w:val="7030A0"/>
                <w:sz w:val="22"/>
                <w:szCs w:val="22"/>
              </w:rPr>
            </w:pPr>
            <w:r w:rsidRPr="007F475B">
              <w:rPr>
                <w:rFonts w:ascii="Times New Roman" w:eastAsia="Arial Narrow" w:hAnsi="Times New Roman" w:cs="Times New Roman"/>
                <w:b/>
                <w:color w:val="7030A0"/>
                <w:sz w:val="22"/>
                <w:szCs w:val="22"/>
              </w:rPr>
              <w:t>Źródło:</w:t>
            </w:r>
            <w:r w:rsidRPr="007F475B">
              <w:rPr>
                <w:rFonts w:ascii="Times New Roman" w:eastAsia="Arial Narrow" w:hAnsi="Times New Roman" w:cs="Times New Roman"/>
                <w:color w:val="7030A0"/>
                <w:sz w:val="22"/>
                <w:szCs w:val="22"/>
              </w:rPr>
              <w:t xml:space="preserve"> PS WPR </w:t>
            </w:r>
            <w:r w:rsidRPr="007F475B">
              <w:rPr>
                <w:rFonts w:ascii="Times New Roman" w:eastAsia="Arial Narrow" w:hAnsi="Times New Roman" w:cs="Times New Roman"/>
                <w:color w:val="7030A0"/>
                <w:sz w:val="22"/>
                <w:szCs w:val="22"/>
              </w:rPr>
              <w:br/>
            </w:r>
            <w:r w:rsidRPr="007F475B">
              <w:rPr>
                <w:rFonts w:ascii="Times New Roman" w:eastAsia="Arial Narrow" w:hAnsi="Times New Roman" w:cs="Times New Roman"/>
                <w:b/>
                <w:color w:val="7030A0"/>
                <w:sz w:val="22"/>
                <w:szCs w:val="22"/>
              </w:rPr>
              <w:t>Kwota:</w:t>
            </w:r>
            <w:r w:rsidRPr="007F475B">
              <w:rPr>
                <w:rFonts w:ascii="Times New Roman" w:eastAsia="Arial Narrow" w:hAnsi="Times New Roman" w:cs="Times New Roman"/>
                <w:color w:val="7030A0"/>
                <w:sz w:val="22"/>
                <w:szCs w:val="22"/>
              </w:rPr>
              <w:t xml:space="preserve"> 28 600,33 EUR</w:t>
            </w:r>
            <w:r w:rsidRPr="007F475B">
              <w:rPr>
                <w:rFonts w:ascii="Times New Roman" w:eastAsia="Arial Narrow" w:hAnsi="Times New Roman" w:cs="Times New Roman"/>
                <w:color w:val="7030A0"/>
                <w:sz w:val="22"/>
                <w:szCs w:val="22"/>
                <w:vertAlign w:val="subscript"/>
              </w:rPr>
              <w:t> </w:t>
            </w:r>
            <w:r w:rsidRPr="007F475B">
              <w:rPr>
                <w:rFonts w:ascii="Times New Roman" w:eastAsia="Arial Narrow" w:hAnsi="Times New Roman" w:cs="Times New Roman"/>
                <w:color w:val="7030A0"/>
                <w:sz w:val="22"/>
                <w:szCs w:val="22"/>
                <w:vertAlign w:val="subscript"/>
              </w:rPr>
              <w:br/>
            </w:r>
            <w:r w:rsidRPr="007F475B">
              <w:rPr>
                <w:rFonts w:ascii="Times New Roman" w:eastAsia="Arial Narrow" w:hAnsi="Times New Roman" w:cs="Times New Roman"/>
                <w:b/>
                <w:color w:val="7030A0"/>
                <w:sz w:val="22"/>
                <w:szCs w:val="22"/>
              </w:rPr>
              <w:t xml:space="preserve">Tryb </w:t>
            </w:r>
            <w:r w:rsidRPr="007F475B">
              <w:rPr>
                <w:rFonts w:ascii="Times New Roman" w:eastAsia="Arial Narrow" w:hAnsi="Times New Roman" w:cs="Times New Roman"/>
                <w:color w:val="7030A0"/>
                <w:sz w:val="22"/>
                <w:szCs w:val="22"/>
              </w:rPr>
              <w:t xml:space="preserve">– operacja własna (1 szt. x 14 300, 16. EUR ) i projekt grantowy (1 szt. x 14300,17 EUR) </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7F475B" w:rsidRDefault="004C2CD5" w:rsidP="00624308">
            <w:pPr>
              <w:spacing w:after="280" w:line="276" w:lineRule="auto"/>
              <w:rPr>
                <w:rFonts w:ascii="Times New Roman" w:eastAsia="Calibri" w:hAnsi="Times New Roman" w:cs="Times New Roman"/>
                <w:b/>
                <w:color w:val="7030A0"/>
                <w:sz w:val="22"/>
                <w:szCs w:val="22"/>
              </w:rPr>
            </w:pPr>
            <w:r w:rsidRPr="007F475B">
              <w:rPr>
                <w:rFonts w:ascii="Times New Roman" w:eastAsia="Arial Narrow" w:hAnsi="Times New Roman" w:cs="Times New Roman"/>
                <w:color w:val="7030A0"/>
                <w:sz w:val="22"/>
                <w:szCs w:val="22"/>
              </w:rPr>
              <w:t>Źródło: PS</w:t>
            </w:r>
            <w:r w:rsidR="003429FB" w:rsidRPr="007F475B">
              <w:rPr>
                <w:rFonts w:ascii="Times New Roman" w:eastAsia="Arial Narrow" w:hAnsi="Times New Roman" w:cs="Times New Roman"/>
                <w:color w:val="7030A0"/>
                <w:sz w:val="22"/>
                <w:szCs w:val="22"/>
              </w:rPr>
              <w:t>W</w:t>
            </w:r>
            <w:r w:rsidRPr="007F475B">
              <w:rPr>
                <w:rFonts w:ascii="Times New Roman" w:eastAsia="Arial Narrow" w:hAnsi="Times New Roman" w:cs="Times New Roman"/>
                <w:color w:val="7030A0"/>
                <w:sz w:val="22"/>
                <w:szCs w:val="22"/>
              </w:rPr>
              <w:t>PR</w:t>
            </w:r>
            <w:r w:rsidRPr="007F475B">
              <w:rPr>
                <w:rFonts w:ascii="Times New Roman" w:eastAsia="Arial Narrow" w:hAnsi="Times New Roman" w:cs="Times New Roman"/>
                <w:color w:val="7030A0"/>
                <w:sz w:val="22"/>
                <w:szCs w:val="22"/>
              </w:rPr>
              <w:br/>
              <w:t>Kwota: 28 600,33 EUR</w:t>
            </w:r>
            <w:r w:rsidRPr="007F475B">
              <w:rPr>
                <w:rFonts w:ascii="Times New Roman" w:eastAsia="Arial Narrow" w:hAnsi="Times New Roman" w:cs="Times New Roman"/>
                <w:color w:val="7030A0"/>
                <w:sz w:val="22"/>
                <w:szCs w:val="22"/>
                <w:vertAlign w:val="subscript"/>
              </w:rPr>
              <w:t> </w:t>
            </w:r>
            <w:r w:rsidRPr="007F475B">
              <w:rPr>
                <w:rFonts w:ascii="Times New Roman" w:eastAsia="Arial Narrow" w:hAnsi="Times New Roman" w:cs="Times New Roman"/>
                <w:color w:val="7030A0"/>
                <w:sz w:val="22"/>
                <w:szCs w:val="22"/>
                <w:vertAlign w:val="subscript"/>
              </w:rPr>
              <w:br/>
            </w:r>
            <w:r w:rsidRPr="007F475B">
              <w:rPr>
                <w:rFonts w:ascii="Times New Roman" w:eastAsia="Arial Narrow" w:hAnsi="Times New Roman" w:cs="Times New Roman"/>
                <w:b/>
                <w:color w:val="7030A0"/>
                <w:sz w:val="22"/>
                <w:szCs w:val="22"/>
              </w:rPr>
              <w:t xml:space="preserve">Tryb </w:t>
            </w:r>
            <w:r w:rsidRPr="007F475B">
              <w:rPr>
                <w:rFonts w:ascii="Times New Roman" w:eastAsia="Arial Narrow" w:hAnsi="Times New Roman" w:cs="Times New Roman"/>
                <w:color w:val="7030A0"/>
                <w:sz w:val="22"/>
                <w:szCs w:val="22"/>
              </w:rPr>
              <w:t>– operacja własna (1 szt. x 14 300,16 EUR)  i projekt grantowy (1 szt. x 14 300,17 EUR)</w:t>
            </w:r>
          </w:p>
        </w:tc>
      </w:tr>
    </w:tbl>
    <w:p w:rsidR="00460AAC" w:rsidRPr="006D362F" w:rsidRDefault="00460AAC" w:rsidP="00624308">
      <w:pPr>
        <w:spacing w:line="276" w:lineRule="auto"/>
        <w:rPr>
          <w:rFonts w:ascii="Times New Roman" w:hAnsi="Times New Roman" w:cs="Times New Roman"/>
          <w:sz w:val="22"/>
          <w:szCs w:val="22"/>
        </w:rPr>
      </w:pPr>
    </w:p>
    <w:p w:rsidR="009510BC" w:rsidRPr="006D362F" w:rsidRDefault="009510BC" w:rsidP="00624308">
      <w:pPr>
        <w:spacing w:line="276" w:lineRule="auto"/>
        <w:rPr>
          <w:rFonts w:ascii="Times New Roman" w:hAnsi="Times New Roman" w:cs="Times New Roman"/>
          <w:sz w:val="22"/>
          <w:szCs w:val="22"/>
        </w:rPr>
        <w:sectPr w:rsidR="009510BC" w:rsidRPr="006D362F" w:rsidSect="006D362F">
          <w:type w:val="continuous"/>
          <w:pgSz w:w="16838" w:h="11906" w:orient="landscape"/>
          <w:pgMar w:top="851" w:right="851" w:bottom="851" w:left="851" w:header="709" w:footer="709" w:gutter="0"/>
          <w:cols w:space="708"/>
          <w:docGrid w:linePitch="360"/>
        </w:sectPr>
      </w:pPr>
    </w:p>
    <w:p w:rsidR="00AE24D2"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Rozdział VII. Sposób wyboru i oceny operacji oraz sposób ustanawiania kryteriów wyboru.</w:t>
      </w:r>
    </w:p>
    <w:p w:rsidR="00150E6F" w:rsidRPr="006D362F" w:rsidRDefault="00150E6F" w:rsidP="00624308">
      <w:pPr>
        <w:spacing w:before="240" w:line="276" w:lineRule="auto"/>
        <w:jc w:val="center"/>
        <w:rPr>
          <w:rFonts w:ascii="Times New Roman" w:hAnsi="Times New Roman" w:cs="Times New Roman"/>
          <w:b/>
          <w:sz w:val="22"/>
          <w:szCs w:val="22"/>
        </w:rPr>
      </w:pPr>
    </w:p>
    <w:tbl>
      <w:tblPr>
        <w:tblW w:w="10354" w:type="dxa"/>
        <w:tblLayout w:type="fixed"/>
        <w:tblLook w:val="0000"/>
      </w:tblPr>
      <w:tblGrid>
        <w:gridCol w:w="10354"/>
      </w:tblGrid>
      <w:tr w:rsidR="00AE24D2" w:rsidRPr="006D362F" w:rsidTr="00F300ED">
        <w:trPr>
          <w:trHeight w:val="824"/>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0A262B">
            <w:pPr>
              <w:spacing w:before="120" w:line="276" w:lineRule="auto"/>
              <w:jc w:val="center"/>
              <w:rPr>
                <w:rFonts w:ascii="Times New Roman" w:hAnsi="Times New Roman"/>
                <w:b/>
                <w:bCs/>
              </w:rPr>
            </w:pPr>
            <w:r w:rsidRPr="006D362F">
              <w:rPr>
                <w:rFonts w:ascii="Times New Roman" w:hAnsi="Times New Roman" w:cs="Times New Roman"/>
                <w:b/>
                <w:bCs/>
                <w:smallCaps/>
                <w:sz w:val="22"/>
                <w:szCs w:val="22"/>
              </w:rPr>
              <w:t xml:space="preserve">7.1. OGÓLNA CHARAKTERYSTYKA WEWNĘTRZNEJ ORGANIZACJI PRACY </w:t>
            </w:r>
            <w:r w:rsidRPr="000A262B">
              <w:rPr>
                <w:rFonts w:ascii="Times New Roman" w:hAnsi="Times New Roman"/>
                <w:b/>
                <w:bCs/>
                <w:smallCaps/>
                <w:sz w:val="22"/>
                <w:szCs w:val="22"/>
              </w:rPr>
              <w:t>LGD</w:t>
            </w:r>
          </w:p>
        </w:tc>
      </w:tr>
    </w:tbl>
    <w:p w:rsidR="00AE24D2" w:rsidRPr="006D362F" w:rsidRDefault="00AE24D2" w:rsidP="00624308">
      <w:pPr>
        <w:spacing w:line="276" w:lineRule="auto"/>
        <w:ind w:left="-80"/>
        <w:jc w:val="both"/>
        <w:rPr>
          <w:rFonts w:ascii="Times New Roman" w:hAnsi="Times New Roman" w:cs="Times New Roman"/>
          <w:sz w:val="22"/>
          <w:szCs w:val="22"/>
        </w:rPr>
      </w:pPr>
    </w:p>
    <w:p w:rsidR="00AE24D2" w:rsidRPr="006D362F" w:rsidRDefault="00AE24D2" w:rsidP="00624308">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Stowarzyszenie Lokalnej Grupy Działania „Siła w Grupie” realizuje zadania określone w rozporządzeniu 2021/1060 tj. w szczególności:</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a. opracowuje i wdraża LSR, w tym animuje społeczność lokalną,</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b. opracowuje kryteria wyboru i procedurę wyboru operacji (oraz grantobiorców),</w:t>
      </w:r>
    </w:p>
    <w:p w:rsidR="00AE24D2" w:rsidRPr="006D362F" w:rsidRDefault="00AE24D2" w:rsidP="00624308">
      <w:pPr>
        <w:spacing w:line="276" w:lineRule="auto"/>
        <w:ind w:left="-79" w:firstLine="697"/>
        <w:jc w:val="both"/>
        <w:rPr>
          <w:rFonts w:ascii="Times New Roman" w:hAnsi="Times New Roman" w:cs="Times New Roman"/>
          <w:sz w:val="22"/>
          <w:szCs w:val="22"/>
        </w:rPr>
      </w:pPr>
      <w:r w:rsidRPr="006D362F">
        <w:rPr>
          <w:rFonts w:ascii="Times New Roman" w:hAnsi="Times New Roman" w:cs="Times New Roman"/>
          <w:sz w:val="22"/>
          <w:szCs w:val="22"/>
        </w:rPr>
        <w:t>c. przygotowuje i prowadzi nabory wniosków,</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d. wybiera operacje do finansowania (spośród operacji zgodnych z LSR) oraz ustala     </w:t>
      </w:r>
      <w:r w:rsidRPr="006D362F">
        <w:rPr>
          <w:rFonts w:ascii="Times New Roman" w:hAnsi="Times New Roman" w:cs="Times New Roman"/>
          <w:sz w:val="22"/>
          <w:szCs w:val="22"/>
        </w:rPr>
        <w:tab/>
        <w:t xml:space="preserve"> maksymalną kwotę wsparcia, a następnie przedkłada wnioski o przyznanie pomocy do ostatecznej kwalifikowalności </w:t>
      </w:r>
      <w:r w:rsidRPr="006D362F">
        <w:rPr>
          <w:rFonts w:ascii="Times New Roman" w:hAnsi="Times New Roman" w:cs="Times New Roman"/>
          <w:sz w:val="22"/>
          <w:szCs w:val="22"/>
        </w:rPr>
        <w:br/>
        <w:t>przez podmiot wdrażający,</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e. monitoruje realizację LSR,</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f. prowadzi ewaluację LSR.</w:t>
      </w:r>
    </w:p>
    <w:p w:rsidR="00AE24D2" w:rsidRPr="006D362F" w:rsidRDefault="00AE24D2" w:rsidP="00624308">
      <w:pPr>
        <w:spacing w:line="276" w:lineRule="auto"/>
        <w:ind w:left="-80" w:firstLine="700"/>
        <w:jc w:val="both"/>
        <w:rPr>
          <w:rFonts w:ascii="Times New Roman" w:hAnsi="Times New Roman" w:cs="Times New Roman"/>
          <w:sz w:val="22"/>
          <w:szCs w:val="22"/>
        </w:rPr>
      </w:pP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rPr>
              <w:t>ROZWIĄZANIA FORMALNO-INSTYTUCJONALNE</w:t>
            </w:r>
          </w:p>
        </w:tc>
      </w:tr>
    </w:tbl>
    <w:p w:rsidR="00AE24D2" w:rsidRPr="006D362F" w:rsidRDefault="00AE24D2" w:rsidP="00624308">
      <w:pPr>
        <w:spacing w:line="276" w:lineRule="auto"/>
        <w:jc w:val="both"/>
        <w:rPr>
          <w:rFonts w:ascii="Times New Roman" w:hAnsi="Times New Roman" w:cs="Times New Roman"/>
          <w:color w:val="FF0000"/>
          <w:sz w:val="22"/>
          <w:szCs w:val="22"/>
        </w:rPr>
      </w:pPr>
    </w:p>
    <w:p w:rsidR="00AE24D2" w:rsidRPr="006D362F" w:rsidRDefault="00AE24D2" w:rsidP="00783A4A">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 xml:space="preserve">Stowarzyszenie Lokalnej Grupy Działania „Siła w Grupie” do wdrażania LSR powołuje biuro i zatrudnia pracowników zgodnie z Regulaminem Biura. Biuro ściśle współpracuje z Zarządem i Radą –  organem decyzyjnym powołaną zgodnie z art. 4 ust. 3 pkt. 4) ustawy o RLKS do wyboru i oceny operacji zgodnych z LSR zgodnie </w:t>
      </w:r>
      <w:r w:rsidR="00564FDE">
        <w:rPr>
          <w:rFonts w:ascii="Times New Roman" w:hAnsi="Times New Roman" w:cs="Times New Roman"/>
          <w:sz w:val="22"/>
          <w:szCs w:val="22"/>
        </w:rPr>
        <w:br/>
      </w:r>
      <w:r w:rsidRPr="006D362F">
        <w:rPr>
          <w:rFonts w:ascii="Times New Roman" w:hAnsi="Times New Roman" w:cs="Times New Roman"/>
          <w:sz w:val="22"/>
          <w:szCs w:val="22"/>
        </w:rPr>
        <w:t>z opracowanymi procedurami wyboru i ceny operacji. Sposób funkcjonowania Rady opisuje Regulamin Rady- organu decyzyjnego. Beneficjenci zamierzający złożyć wniosek o przyznanie pomocy, mogą przy jego przygotowaniu skorzystać z doradztwa pracowników biura LGD. LGD podaje do publicznej wiadomości  na swojej stronie internetowej ogłoszenie o naborze wniosków o wsparcie zgodnie z zaplanowanym i zatwierdzonym przez Zarząd Województwa Harmonogramem naborów wniosków. Złożone wnioski są przekazywane do Rady celem dokonania wyboru operacji spełniających warunki udzielania wsparcia i dokonuje ustalenia kwoty wsparcia.  LGD przekazuje wnioskodawcy informację o wyniku oceny spełnienia warunków udzielenia wsparcia na wdrażanie LSR lub wyniku wyboru wniosków o wsparcie wraz z uzasadnieniem oceny i podaniem liczby punktów otrzymanych przez operację oraz wskazaniem ustalonej przez LGD kwoty wsparcia oraz zamieszcza na swojej stronie internetowej listę operacji spełniających warunki udzielenia wsparcia na wdrażanie LSR oraz listę operacji wybranych</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LGD przekazuje Zarządowi Województwa dokumenty potwierdzające dokonanie wyboru operacji zgodnie z aktualnymi przepisami.</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FORMY WSPARCIA OPERACJI W RAMACH LSR</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 ramach wdrażania LSR beneficjenci będą mogli ubiegać się o wsparcie swoich pomysłów poprzez następujące typy projektów:  </w:t>
      </w:r>
    </w:p>
    <w:p w:rsidR="00AE24D2" w:rsidRPr="006D362F" w:rsidRDefault="00AE24D2" w:rsidP="00624308">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Operacje klasyczne (realizowane przez podmioty inne niż LGD) – nabór wniosków w trybie konkursowym zamkniętym, operacje będą oceniane przez Radę LGD, a następnie przedkładane do Zarządu w celu ich weryfikacji. </w:t>
      </w:r>
    </w:p>
    <w:p w:rsidR="00AE24D2" w:rsidRPr="006D362F" w:rsidRDefault="00AE24D2" w:rsidP="00624308">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lastRenderedPageBreak/>
        <w:t>●</w:t>
      </w:r>
      <w:r w:rsidRPr="006D362F">
        <w:rPr>
          <w:rFonts w:ascii="Times New Roman" w:hAnsi="Times New Roman" w:cs="Times New Roman"/>
          <w:sz w:val="22"/>
          <w:szCs w:val="22"/>
        </w:rPr>
        <w:t xml:space="preserve">Projekty Grantowe – w otwartym naborze wniosków o powierzenie projektu grantowego, operacje będą oceniane przez Radę LGD, realizowane i rozliczane przez grantobiorcę, kontrolowane i rozliczane przez LGD.  </w:t>
      </w:r>
    </w:p>
    <w:p w:rsidR="00AE24D2" w:rsidRPr="006D362F" w:rsidRDefault="00AE24D2" w:rsidP="00783A4A">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Operacje Własne LGD – operacje niezbędne do osiągnięcia danego celu/przedsięwzięcia LSR dla osiągnięcia celów LSR, realizowane przez LGD, pod warunkiem, że operacje te nie spotkały się</w:t>
      </w:r>
      <w:r w:rsidRPr="006D362F">
        <w:rPr>
          <w:rFonts w:ascii="Times New Roman" w:hAnsi="Times New Roman" w:cs="Times New Roman"/>
          <w:sz w:val="22"/>
          <w:szCs w:val="22"/>
        </w:rPr>
        <w:br/>
        <w:t xml:space="preserve"> z zainteresowaniem innych wnioskodawców</w:t>
      </w:r>
      <w:r w:rsidRPr="006D362F">
        <w:rPr>
          <w:rFonts w:ascii="Times New Roman" w:hAnsi="Times New Roman" w:cs="Times New Roman"/>
          <w:color w:val="00B050"/>
          <w:sz w:val="22"/>
          <w:szCs w:val="22"/>
        </w:rPr>
        <w:t>.</w:t>
      </w:r>
      <w:bookmarkStart w:id="20" w:name="_Hlk135520957"/>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CEL I ZAŁOŻENIA TWORZENIA PROCEDUR</w:t>
            </w:r>
          </w:p>
        </w:tc>
      </w:tr>
    </w:tbl>
    <w:bookmarkEnd w:id="20"/>
    <w:p w:rsidR="00AE24D2" w:rsidRPr="006D362F" w:rsidRDefault="00AE24D2" w:rsidP="00783A4A">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Celem tworzenia procedur jest opracowanie niedyskryminującej i przejrzystej procedury i kryteriów wyboru</w:t>
      </w:r>
      <w:r w:rsidRPr="006D362F">
        <w:rPr>
          <w:rFonts w:ascii="Times New Roman" w:hAnsi="Times New Roman" w:cs="Times New Roman"/>
          <w:sz w:val="22"/>
          <w:szCs w:val="22"/>
        </w:rPr>
        <w:br/>
        <w:t>o udzielenie wsparcia w ramach realizacji LSR, które pozwalają uniknąć konfliktu interesów i zapewniają, aby żadna pojedyncza grupa interesu nie kontrolowała decyzji w sprawie wyboru. Zapewnione zostaną niedyskryminujące warunki do aplikowania  przez wnioskodawców o środki na operacje wpisujące się w cele strategii</w:t>
      </w:r>
      <w:r w:rsidRPr="006D362F">
        <w:rPr>
          <w:rFonts w:ascii="Times New Roman" w:hAnsi="Times New Roman" w:cs="Times New Roman"/>
          <w:color w:val="0078D4"/>
          <w:sz w:val="22"/>
          <w:szCs w:val="22"/>
          <w:u w:val="single"/>
        </w:rPr>
        <w:t>,</w:t>
      </w:r>
      <w:r w:rsidRPr="006D362F">
        <w:rPr>
          <w:rFonts w:ascii="Times New Roman" w:hAnsi="Times New Roman" w:cs="Times New Roman"/>
          <w:sz w:val="22"/>
          <w:szCs w:val="22"/>
        </w:rPr>
        <w:t xml:space="preserve"> w tym określenie zasad oceny poszczególnych operacji w taki sposób</w:t>
      </w:r>
      <w:r w:rsidRPr="006D362F">
        <w:rPr>
          <w:rFonts w:ascii="Times New Roman" w:hAnsi="Times New Roman" w:cs="Times New Roman"/>
          <w:color w:val="0078D4"/>
          <w:sz w:val="22"/>
          <w:szCs w:val="22"/>
        </w:rPr>
        <w:t xml:space="preserve">, </w:t>
      </w:r>
      <w:r w:rsidRPr="006D362F">
        <w:rPr>
          <w:rFonts w:ascii="Times New Roman" w:hAnsi="Times New Roman" w:cs="Times New Roman"/>
          <w:sz w:val="22"/>
          <w:szCs w:val="22"/>
        </w:rPr>
        <w:t xml:space="preserve">aby w jak największym stopniu odpowiadały na problemy obszaru. W tym celu zostanie opracowany </w:t>
      </w:r>
      <w:r w:rsidRPr="006D362F">
        <w:rPr>
          <w:rFonts w:ascii="Times New Roman" w:hAnsi="Times New Roman" w:cs="Times New Roman"/>
          <w:b/>
          <w:sz w:val="22"/>
          <w:szCs w:val="22"/>
        </w:rPr>
        <w:t xml:space="preserve">Regulamin naborów wniosków o wsparcie </w:t>
      </w:r>
      <w:r w:rsidRPr="006D362F">
        <w:rPr>
          <w:rFonts w:ascii="Times New Roman" w:hAnsi="Times New Roman" w:cs="Times New Roman"/>
          <w:color w:val="444746"/>
          <w:sz w:val="22"/>
          <w:szCs w:val="22"/>
          <w:highlight w:val="white"/>
        </w:rPr>
        <w:t>opracowany zgodnie z  art. 19a ust 3 ustawy RLKS</w:t>
      </w:r>
      <w:r w:rsidRPr="006D362F">
        <w:rPr>
          <w:rFonts w:ascii="Times New Roman" w:hAnsi="Times New Roman" w:cs="Times New Roman"/>
          <w:color w:val="444746"/>
          <w:sz w:val="22"/>
          <w:szCs w:val="22"/>
        </w:rPr>
        <w:t>.</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FORMUŁOWANIE I ZMIANA KRYTERIÓW WYBORU</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Sposób ustanawiania i zmiany lokalnych kryteriów wyboru zostały opracowane w sposób  zapewniający partycypacyjny sposób kształtowania wyboru operacji na każdym kluczowym etapie jej tworzenia.  </w:t>
      </w:r>
    </w:p>
    <w:p w:rsidR="00AE24D2" w:rsidRPr="006D362F" w:rsidRDefault="00AE24D2" w:rsidP="00624308">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oceny operacji zostały szczegółowo opisane w Regulaminie naborów wniosków o</w:t>
      </w:r>
      <w:r w:rsidR="00230F8F">
        <w:rPr>
          <w:rFonts w:ascii="Times New Roman" w:hAnsi="Times New Roman" w:cs="Times New Roman"/>
          <w:sz w:val="22"/>
          <w:szCs w:val="22"/>
        </w:rPr>
        <w:t xml:space="preserve"> </w:t>
      </w:r>
      <w:r w:rsidRPr="006D362F">
        <w:rPr>
          <w:rFonts w:ascii="Times New Roman" w:hAnsi="Times New Roman" w:cs="Times New Roman"/>
          <w:sz w:val="22"/>
          <w:szCs w:val="22"/>
        </w:rPr>
        <w:t>wsparcie pn.</w:t>
      </w:r>
      <w:r w:rsidR="00564FDE">
        <w:rPr>
          <w:rFonts w:ascii="Times New Roman" w:hAnsi="Times New Roman" w:cs="Times New Roman"/>
          <w:i/>
          <w:sz w:val="22"/>
          <w:szCs w:val="22"/>
        </w:rPr>
        <w:br/>
      </w:r>
      <w:r w:rsidRPr="006D362F">
        <w:rPr>
          <w:rFonts w:ascii="Times New Roman" w:hAnsi="Times New Roman" w:cs="Times New Roman"/>
          <w:b/>
          <w:sz w:val="22"/>
          <w:szCs w:val="22"/>
        </w:rPr>
        <w:t>K</w:t>
      </w:r>
      <w:r w:rsidR="00564FDE">
        <w:rPr>
          <w:rFonts w:ascii="Times New Roman" w:hAnsi="Times New Roman" w:cs="Times New Roman"/>
          <w:b/>
          <w:sz w:val="22"/>
          <w:szCs w:val="22"/>
        </w:rPr>
        <w:t xml:space="preserve">ryteria wyboru dla operacji realizowanych w ramach </w:t>
      </w:r>
      <w:r w:rsidRPr="006D362F">
        <w:rPr>
          <w:rFonts w:ascii="Times New Roman" w:hAnsi="Times New Roman" w:cs="Times New Roman"/>
          <w:b/>
          <w:sz w:val="22"/>
          <w:szCs w:val="22"/>
        </w:rPr>
        <w:t xml:space="preserve">LSR </w:t>
      </w:r>
      <w:r w:rsidRPr="006D362F">
        <w:rPr>
          <w:rFonts w:ascii="Times New Roman" w:hAnsi="Times New Roman" w:cs="Times New Roman"/>
          <w:sz w:val="22"/>
          <w:szCs w:val="22"/>
        </w:rPr>
        <w:t xml:space="preserve">i zostały ustalone  </w:t>
      </w:r>
      <w:r w:rsidRPr="006D362F">
        <w:rPr>
          <w:rFonts w:ascii="Times New Roman" w:hAnsi="Times New Roman" w:cs="Times New Roman"/>
          <w:sz w:val="22"/>
          <w:szCs w:val="22"/>
        </w:rPr>
        <w:br/>
        <w:t>w oparciu o obowiązujące przepisy prawa.</w:t>
      </w:r>
    </w:p>
    <w:p w:rsidR="00AE24D2" w:rsidRPr="006D362F" w:rsidRDefault="00AE24D2" w:rsidP="00624308">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będą oceniane w oparciu o poniższe kryteria wyboru operacji: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Tworzenie nowych miejsc pracy szczególnie z grup w niekorzystnej sytuacji - cel główny 1;</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Doświadczenie wnioskodawcy w pozyskiwaniu środków z UE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Innowacyjność w tym rozwiązania dotyczące cyfryzacji –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Doświadczenie wnioskodawcy w pozyskiwaniu środków z UE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Zastosowanie rozwiązań sprzyjających ochronie środowiska  i przeciwdziałanie zmian                  klimatycznym – ( miedzy innymi:</w:t>
      </w:r>
      <w:r w:rsidR="00C63B8A">
        <w:rPr>
          <w:rFonts w:ascii="Times New Roman" w:hAnsi="Times New Roman" w:cs="Times New Roman"/>
          <w:sz w:val="22"/>
          <w:szCs w:val="22"/>
        </w:rPr>
        <w:t xml:space="preserve"> </w:t>
      </w:r>
      <w:r w:rsidRPr="006D362F">
        <w:rPr>
          <w:rFonts w:ascii="Times New Roman" w:hAnsi="Times New Roman" w:cs="Times New Roman"/>
          <w:sz w:val="22"/>
          <w:szCs w:val="22"/>
        </w:rPr>
        <w:t>budowy instalacji produkujących energię z promieniowania słonecznego wraz z pompami ciepła, magazynami energii i inteligentnymi systemami zarządzania energią - Inicjatywa „Nowy Europejski Bauhaus” (NEB))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Realizacja w partnerstwie – cel główny 2 i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 xml:space="preserve">Inkluzywność ze szczególnym uwzględnieniem  osób w niekorzystnej sytuacji, skierowanie do grup </w:t>
      </w:r>
      <w:r w:rsidRPr="006D362F">
        <w:rPr>
          <w:rFonts w:ascii="Times New Roman" w:hAnsi="Times New Roman" w:cs="Times New Roman"/>
          <w:sz w:val="22"/>
          <w:szCs w:val="22"/>
        </w:rPr>
        <w:br/>
        <w:t>w niekorzystnej sytuacji – cel główny 1,2,3;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Doradztwo w biurze LGD (konsultacje, szkolenie, weryfikacja wniosku o wsparcie)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hAnsi="Times New Roman" w:cs="Times New Roman"/>
          <w:sz w:val="22"/>
          <w:szCs w:val="22"/>
        </w:rPr>
        <w:t xml:space="preserve"> P</w:t>
      </w:r>
      <w:r w:rsidRPr="006D362F">
        <w:rPr>
          <w:rFonts w:ascii="Times New Roman" w:hAnsi="Times New Roman" w:cs="Times New Roman"/>
          <w:sz w:val="22"/>
          <w:szCs w:val="22"/>
        </w:rPr>
        <w:t>romocja LGD i LSR –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Preferowane branże turystyczne i okołoturystyczne -  cel główny 1;</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 xml:space="preserve">Operacje skierowane do ludzi młodych </w:t>
      </w:r>
      <w:r w:rsidR="005C6EDF">
        <w:rPr>
          <w:rFonts w:ascii="Times New Roman" w:hAnsi="Times New Roman" w:cs="Times New Roman"/>
          <w:sz w:val="22"/>
          <w:szCs w:val="22"/>
        </w:rPr>
        <w:t>(</w:t>
      </w:r>
      <w:r w:rsidRPr="006D362F">
        <w:rPr>
          <w:rFonts w:ascii="Times New Roman" w:hAnsi="Times New Roman" w:cs="Times New Roman"/>
          <w:sz w:val="22"/>
          <w:szCs w:val="22"/>
        </w:rPr>
        <w:t>do 25 r.ż.</w:t>
      </w:r>
      <w:r w:rsidR="005C6EDF">
        <w:rPr>
          <w:rFonts w:ascii="Times New Roman" w:hAnsi="Times New Roman" w:cs="Times New Roman"/>
          <w:sz w:val="22"/>
          <w:szCs w:val="22"/>
        </w:rPr>
        <w:t>)</w:t>
      </w:r>
      <w:r w:rsidR="00A32706">
        <w:rPr>
          <w:rFonts w:ascii="Times New Roman" w:hAnsi="Times New Roman" w:cs="Times New Roman"/>
          <w:sz w:val="22"/>
          <w:szCs w:val="22"/>
        </w:rPr>
        <w:t>, seniorów 60+, prze</w:t>
      </w:r>
      <w:r w:rsidR="00B34AC7">
        <w:rPr>
          <w:rFonts w:ascii="Times New Roman" w:hAnsi="Times New Roman" w:cs="Times New Roman"/>
          <w:sz w:val="22"/>
          <w:szCs w:val="22"/>
        </w:rPr>
        <w:t>d</w:t>
      </w:r>
      <w:r w:rsidR="00A32706">
        <w:rPr>
          <w:rFonts w:ascii="Times New Roman" w:hAnsi="Times New Roman" w:cs="Times New Roman"/>
          <w:sz w:val="22"/>
          <w:szCs w:val="22"/>
        </w:rPr>
        <w:t>siębiorców</w:t>
      </w:r>
      <w:r w:rsidRPr="006D362F">
        <w:rPr>
          <w:rFonts w:ascii="Times New Roman" w:hAnsi="Times New Roman" w:cs="Times New Roman"/>
          <w:sz w:val="22"/>
          <w:szCs w:val="22"/>
        </w:rPr>
        <w:t xml:space="preserve"> oraz grup w niekorzystnej sytuacji  – cel główny 1,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lastRenderedPageBreak/>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Liczba form aktywności lokalnej społeczności w tym: działalności kulturalnej, sportowej, rekreacyjnej i turystycznej – cel główny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 Operacja oparta o lokalne zasoby lub lokalne dziedzictwo kulturowe, przyrodnicze, historyczne lub zwiększające atrakcyjność turystyczną – cel główny 1 i 2.</w:t>
      </w:r>
    </w:p>
    <w:p w:rsidR="00AE24D2" w:rsidRPr="006D362F" w:rsidRDefault="00AE24D2" w:rsidP="00624308">
      <w:pPr>
        <w:spacing w:before="240" w:line="276" w:lineRule="auto"/>
        <w:rPr>
          <w:rFonts w:ascii="Times New Roman" w:hAnsi="Times New Roman" w:cs="Times New Roman"/>
          <w:sz w:val="22"/>
          <w:szCs w:val="22"/>
        </w:rPr>
      </w:pPr>
      <w:r w:rsidRPr="006D362F">
        <w:rPr>
          <w:rFonts w:ascii="Times New Roman" w:hAnsi="Times New Roman" w:cs="Times New Roman"/>
          <w:sz w:val="22"/>
          <w:szCs w:val="22"/>
        </w:rPr>
        <w:t xml:space="preserve">Kryteria są mierzalne, posiadają szczegółowy opis i metodologię wyliczania, uzasadniania. W kryterium </w:t>
      </w:r>
      <w:r w:rsidR="006366E2">
        <w:rPr>
          <w:rFonts w:ascii="Times New Roman" w:hAnsi="Times New Roman" w:cs="Times New Roman"/>
          <w:sz w:val="22"/>
          <w:szCs w:val="22"/>
        </w:rPr>
        <w:t>j</w:t>
      </w:r>
      <w:r w:rsidRPr="006D362F">
        <w:rPr>
          <w:rFonts w:ascii="Times New Roman" w:hAnsi="Times New Roman" w:cs="Times New Roman"/>
          <w:sz w:val="22"/>
          <w:szCs w:val="22"/>
        </w:rPr>
        <w:t xml:space="preserve">akościowym wnioskodawca musi udowodnić lub uzasadnić to kryterium, a członkowie Rady pisemnie uzasadnić swoją ocenę.  Kryteria posiadają opisy jakie warunki należy spełnić, aby uzyskać daną liczbę punktów. Wszelkich zmian kryteriów wyboru operacji wraz z procedurą ustalania lub zmiany kryteriów wyboru dokonuje się w oparciu o diagnozę obszaru, w tym zdefiniowane problemy oraz wskaźniki zaplanowane do osiągnięcia w ramach realizacji strategii. Zasady ustalania i zmiany kryteriów wyboru będą zamieszczane na stronie internetowej LGD i poddane konsultacjom społecznym. </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before="240" w:after="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OKREŚLENIE INNOWACYJNOŚCI W SPOSOBIE OCENY OPERACJI</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Innowacyjność zgodnie z zasadą obowiązującą w podejściu LEADER to poszukiwanie przez społeczność lokalną nowatorskich rozwiązań, pomysłów dotyczących rozwoju obszarów wiejskich, także poprzez twórcze wykorzystanie istniejącego potencjału obszaru. Popularne rozumienie innowacyjności odnosi się do wprowadzenia czegoś zupełnie nowego lub udoskonalenia, choć częściej kojarzone jest z pełnym nowatorstwem. Innowacyjne jest jednak zarówno ulepszenie maszyn lub poprawa organizacji, jak i wytwarzanie zupełnie nowych rzeczy, zjawisk bądź wartości. W kryterium innowacyjności, ocenia się innowacyjność operacji w skali lokalnej dla wszystkich przedsięwzięć w LSR. Za operacje innowacyjne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Rada dokonując oceny operacji będzie się kierować przy ocenie innowacyjności jej stopniem oryginalności: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Kreatywne- powstają w wyniku autorskiego pomysłu, dotyczą nowych produktów, usług, procesów lub organizacji,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Imitujące- wzorowane na wcześniej powstałych produktach, usługach, procesach lub organizacji. Dotyczące nowego sposobu wykorzystania lub zmobilizowania istniejących lokalnych zasobów przyrodniczych , historycznych, kulturowych czy społecznych, </w:t>
      </w:r>
    </w:p>
    <w:p w:rsidR="00AE24D2"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Pozorne- w rzeczywistości nie są to innowacje w skali LSR. Są to jedynie drobne zmiany oferujące rzekome nowości. </w:t>
      </w:r>
    </w:p>
    <w:p w:rsidR="003F3959" w:rsidRPr="006D362F" w:rsidRDefault="003F3959" w:rsidP="003F3959">
      <w:pPr>
        <w:spacing w:line="276" w:lineRule="auto"/>
        <w:jc w:val="both"/>
        <w:rPr>
          <w:rFonts w:ascii="Times New Roman" w:hAnsi="Times New Roman" w:cs="Times New Roman"/>
          <w:sz w:val="22"/>
          <w:szCs w:val="22"/>
        </w:rPr>
      </w:pPr>
      <w:r w:rsidRPr="003F3959">
        <w:rPr>
          <w:rFonts w:ascii="Times New Roman" w:hAnsi="Times New Roman" w:cs="Times New Roman"/>
          <w:sz w:val="22"/>
          <w:szCs w:val="22"/>
        </w:rPr>
        <w:t>LGD planuje animację na rzecz podejmowania działań innowacyjnych (np. doradztwo, szkolenia, wsparcie eksperckie), ale także ich wdrażania (warsztaty kreatywne</w:t>
      </w:r>
      <w:r w:rsidR="004513D1">
        <w:rPr>
          <w:rFonts w:ascii="Times New Roman" w:hAnsi="Times New Roman" w:cs="Times New Roman"/>
          <w:sz w:val="22"/>
          <w:szCs w:val="22"/>
        </w:rPr>
        <w:t xml:space="preserve"> czy</w:t>
      </w:r>
      <w:r w:rsidRPr="003F3959">
        <w:rPr>
          <w:rFonts w:ascii="Times New Roman" w:hAnsi="Times New Roman" w:cs="Times New Roman"/>
          <w:sz w:val="22"/>
          <w:szCs w:val="22"/>
        </w:rPr>
        <w:t xml:space="preserve"> wizyty studyjne).</w:t>
      </w:r>
    </w:p>
    <w:p w:rsidR="00AE24D2" w:rsidRPr="006D362F" w:rsidRDefault="0012284C" w:rsidP="00624308">
      <w:pPr>
        <w:spacing w:before="240" w:line="276" w:lineRule="auto"/>
        <w:jc w:val="both"/>
        <w:rPr>
          <w:rFonts w:ascii="Times New Roman" w:hAnsi="Times New Roman" w:cs="Times New Roman"/>
          <w:sz w:val="22"/>
          <w:szCs w:val="22"/>
        </w:rPr>
      </w:pPr>
      <w:r w:rsidRPr="00B1411A">
        <w:rPr>
          <w:rFonts w:ascii="Times New Roman" w:hAnsi="Times New Roman" w:cs="Times New Roman"/>
          <w:b/>
          <w:sz w:val="22"/>
          <w:szCs w:val="22"/>
        </w:rPr>
        <w:t xml:space="preserve">Tabela nr 15. </w:t>
      </w:r>
      <w:r w:rsidR="00AE24D2" w:rsidRPr="00B1411A">
        <w:rPr>
          <w:rFonts w:ascii="Times New Roman" w:hAnsi="Times New Roman" w:cs="Times New Roman"/>
          <w:b/>
          <w:sz w:val="22"/>
          <w:szCs w:val="22"/>
        </w:rPr>
        <w:t>Kryteria wyboru operacji są zgodne z kryteriami wyboru projektów dla Regionalnego Programu Operacyjnego dla Pomorza Zachodniego na lata 2023-2027 w zakresie RLKS.</w:t>
      </w:r>
    </w:p>
    <w:tbl>
      <w:tblPr>
        <w:tblW w:w="10306" w:type="dxa"/>
        <w:tblBorders>
          <w:top w:val="nil"/>
          <w:left w:val="nil"/>
          <w:bottom w:val="nil"/>
          <w:right w:val="nil"/>
          <w:insideH w:val="nil"/>
          <w:insideV w:val="nil"/>
        </w:tblBorders>
        <w:tblLayout w:type="fixed"/>
        <w:tblLook w:val="0600"/>
      </w:tblPr>
      <w:tblGrid>
        <w:gridCol w:w="780"/>
        <w:gridCol w:w="3135"/>
        <w:gridCol w:w="2460"/>
        <w:gridCol w:w="3931"/>
      </w:tblGrid>
      <w:tr w:rsidR="00AE24D2" w:rsidRPr="006D362F" w:rsidTr="00F300ED">
        <w:trPr>
          <w:trHeight w:val="48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Lp.</w:t>
            </w:r>
          </w:p>
        </w:tc>
        <w:tc>
          <w:tcPr>
            <w:tcW w:w="3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Nazwa kryterium</w:t>
            </w:r>
          </w:p>
        </w:tc>
        <w:tc>
          <w:tcPr>
            <w:tcW w:w="24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Definicja kryterium</w:t>
            </w:r>
          </w:p>
        </w:tc>
        <w:tc>
          <w:tcPr>
            <w:tcW w:w="39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Zasady oceny</w:t>
            </w:r>
          </w:p>
        </w:tc>
      </w:tr>
      <w:tr w:rsidR="00AE24D2" w:rsidRPr="006D362F" w:rsidTr="00F300ED">
        <w:trPr>
          <w:trHeight w:val="2127"/>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Tworzenie nowych miejsc pracy szczególnie z grup w niekorzystnej sytuacji</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 z grup w niekorzystnej sytuacji</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w:t>
            </w:r>
            <w:r w:rsidRPr="006D362F">
              <w:rPr>
                <w:rFonts w:ascii="Times New Roman" w:hAnsi="Times New Roman" w:cs="Times New Roman"/>
                <w:sz w:val="22"/>
                <w:szCs w:val="22"/>
              </w:rPr>
              <w:br/>
              <w:t>z grup w niekorzystnej sytuacji</w:t>
            </w:r>
          </w:p>
        </w:tc>
      </w:tr>
      <w:tr w:rsidR="00AE24D2" w:rsidRPr="006D362F" w:rsidTr="00F300ED">
        <w:trPr>
          <w:trHeight w:val="318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Doświadczenie wnioskodawcy w pozyskiwaniu środków z UE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Oceniane jest doświadczenie Wnioskodawcy w realizacji projektów z udziałem środków zewnętrznych w tym w szczególności środków unijnych, ale również innych środków pomocowych.</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kserokopię umowy.</w:t>
            </w:r>
          </w:p>
        </w:tc>
      </w:tr>
      <w:tr w:rsidR="00AE24D2" w:rsidRPr="006D362F" w:rsidTr="00F300ED">
        <w:trPr>
          <w:trHeight w:val="291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3.</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Innowacyjność w tym rozwiązania dotyczące cyfryzacji</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wskaże na innowacyjność realizowanej operacji w tym rozwiązania dotyczące cyfryzacji, odnosząc się do definicji innowacyjności zawartej w LSR.</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przedstawia świadectwo innowacyjności wystawione przez producenta, uczelnię wyższą lub inną instytucje do tego powołaną.</w:t>
            </w:r>
          </w:p>
        </w:tc>
      </w:tr>
      <w:tr w:rsidR="00AE24D2" w:rsidRPr="006D362F" w:rsidTr="00F300ED">
        <w:trPr>
          <w:trHeight w:val="5345"/>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4.</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Zastosowanie rozwiązań sprzyjających ochronie środowiska  i przeciwdziałanie zmian klimatycznym</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Kryterium bardzo istotne w zrównoważonym rozwoju gospodarczym, mające znaczenie  w   budowie ogólnodostępnej infrastruktury publicznej, edukacji ekologicznej, </w:t>
            </w:r>
          </w:p>
          <w:p w:rsidR="00AE24D2" w:rsidRPr="006D362F" w:rsidRDefault="00AE24D2" w:rsidP="00624308">
            <w:pPr>
              <w:spacing w:before="240" w:line="276" w:lineRule="auto"/>
              <w:jc w:val="both"/>
              <w:rPr>
                <w:rFonts w:ascii="Times New Roman" w:eastAsia="Arial" w:hAnsi="Times New Roman" w:cs="Times New Roman"/>
                <w:sz w:val="22"/>
                <w:szCs w:val="22"/>
              </w:rPr>
            </w:pP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Oceniane jest czy operacja przewiduje rozwiązania, które sprzyjają ochronie środowiska lub przeciwdziałaniu zmianom klimatu np. .poprzez: budowy instalacji produkujących energię </w:t>
            </w:r>
            <w:r w:rsidRPr="006D362F">
              <w:rPr>
                <w:rFonts w:ascii="Times New Roman" w:hAnsi="Times New Roman" w:cs="Times New Roman"/>
                <w:sz w:val="22"/>
                <w:szCs w:val="22"/>
              </w:rPr>
              <w:br/>
              <w:t xml:space="preserve">z promieniowania słonecznego wraz </w:t>
            </w:r>
            <w:r w:rsidRPr="006D362F">
              <w:rPr>
                <w:rFonts w:ascii="Times New Roman" w:hAnsi="Times New Roman" w:cs="Times New Roman"/>
                <w:sz w:val="22"/>
                <w:szCs w:val="22"/>
              </w:rPr>
              <w:br/>
              <w:t xml:space="preserve">z pompami ciepła, magazynami energii </w:t>
            </w:r>
            <w:r w:rsidRPr="006D362F">
              <w:rPr>
                <w:rFonts w:ascii="Times New Roman" w:hAnsi="Times New Roman" w:cs="Times New Roman"/>
                <w:sz w:val="22"/>
                <w:szCs w:val="22"/>
              </w:rPr>
              <w:br/>
              <w:t>i inteligentnymi systemami zarządzania energią - Inicjatywa „Nowy Europejski Bauhaus” (NEB).</w:t>
            </w:r>
          </w:p>
        </w:tc>
      </w:tr>
      <w:tr w:rsidR="00AE24D2" w:rsidRPr="006D362F" w:rsidTr="00F300ED">
        <w:trPr>
          <w:trHeight w:val="345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5.</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Realizacja w partnerstwie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realizowana jest w partnerstwie np. KGW, OSP,NGO są wnioskodawcami, a lokalny samorząd jest partnerem projektu poprzez bezpłatne użyczenie pomieszczeń, udostępnianie strony internetowej, promocję projektu itp.</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m.in.: listy intencyjne, umowy najmu z partnerami.</w:t>
            </w:r>
          </w:p>
        </w:tc>
      </w:tr>
      <w:tr w:rsidR="00AE24D2" w:rsidRPr="006D362F" w:rsidTr="00F300ED">
        <w:trPr>
          <w:trHeight w:val="183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6.</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Inkluzywność ze szczególnym uwzględnieniem  osób w niekorzystnej sytuacji, skierowanie do grup w niekorzystnej sytuacji</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Kryterium  to  związane jest  ze społecznym włączeniem grup osób w niekorzystnej sytuacji</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r w:rsidR="00AE24D2" w:rsidRPr="006D362F" w:rsidTr="00F300ED">
        <w:trPr>
          <w:trHeight w:val="2867"/>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eastAsia="Arial" w:hAnsi="Times New Roman" w:cs="Times New Roman"/>
                <w:sz w:val="22"/>
                <w:szCs w:val="22"/>
              </w:rPr>
            </w:pPr>
            <w:r w:rsidRPr="006D362F">
              <w:rPr>
                <w:rFonts w:ascii="Times New Roman" w:eastAsia="Arial" w:hAnsi="Times New Roman" w:cs="Times New Roman"/>
                <w:sz w:val="22"/>
                <w:szCs w:val="22"/>
              </w:rPr>
              <w:t>7.</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Doradztwo w biurze LGD</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konsultacje, szkolenie, weryfikacja wniosku o wsparcie</w:t>
            </w: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chcąc uzyskać punkty za to kryterium, to oprócz uczestnictwa </w:t>
            </w:r>
            <w:r w:rsidRPr="006D362F">
              <w:rPr>
                <w:rFonts w:ascii="Times New Roman" w:hAnsi="Times New Roman" w:cs="Times New Roman"/>
                <w:sz w:val="22"/>
                <w:szCs w:val="22"/>
              </w:rPr>
              <w:br/>
              <w:t xml:space="preserve">w danym szkoleniu musi uzyskać pozytywną ocenę z przeprowadzonego testu oraz uczestniczyć w doradztwie </w:t>
            </w:r>
            <w:r w:rsidRPr="006D362F">
              <w:rPr>
                <w:rFonts w:ascii="Times New Roman" w:hAnsi="Times New Roman" w:cs="Times New Roman"/>
                <w:sz w:val="22"/>
                <w:szCs w:val="22"/>
              </w:rPr>
              <w:br/>
              <w:t>w biurze LGD</w:t>
            </w:r>
          </w:p>
        </w:tc>
      </w:tr>
      <w:tr w:rsidR="00AE24D2" w:rsidRPr="006D362F" w:rsidTr="00F300ED">
        <w:trPr>
          <w:trHeight w:val="2929"/>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8.</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Promocja LGD i LSR</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092B30">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promujące LGD lub LSR  z wykorzystaniem logo LGD, UE, P</w:t>
            </w:r>
            <w:r w:rsidR="00092B30">
              <w:rPr>
                <w:rFonts w:ascii="Times New Roman" w:hAnsi="Times New Roman" w:cs="Times New Roman"/>
                <w:sz w:val="22"/>
                <w:szCs w:val="22"/>
              </w:rPr>
              <w:t>S WPR</w:t>
            </w:r>
            <w:r w:rsidRPr="006D362F">
              <w:rPr>
                <w:rFonts w:ascii="Times New Roman" w:hAnsi="Times New Roman" w:cs="Times New Roman"/>
                <w:sz w:val="22"/>
                <w:szCs w:val="22"/>
              </w:rPr>
              <w:t xml:space="preserve"> w zakresie szerszym niż to zostało przewidziane w Księdze Wizualizacji P</w:t>
            </w:r>
            <w:r w:rsidR="00092B30">
              <w:rPr>
                <w:rFonts w:ascii="Times New Roman" w:hAnsi="Times New Roman" w:cs="Times New Roman"/>
                <w:sz w:val="22"/>
                <w:szCs w:val="22"/>
              </w:rPr>
              <w:t>S WP</w:t>
            </w:r>
            <w:r w:rsidRPr="006D362F">
              <w:rPr>
                <w:rFonts w:ascii="Times New Roman" w:hAnsi="Times New Roman" w:cs="Times New Roman"/>
                <w:sz w:val="22"/>
                <w:szCs w:val="22"/>
              </w:rPr>
              <w:t>R na lata 2023-2027.</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zastosowanych formach promocji.</w:t>
            </w:r>
          </w:p>
        </w:tc>
      </w:tr>
      <w:tr w:rsidR="00AE24D2" w:rsidRPr="006D362F" w:rsidTr="00F300ED">
        <w:trPr>
          <w:trHeight w:val="5044"/>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9.</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branże turystyczne i okołoturystyczne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Branże turystyczne i okołoturystyczne </w:t>
            </w:r>
            <w:r w:rsidRPr="006D362F">
              <w:rPr>
                <w:rFonts w:ascii="Times New Roman" w:hAnsi="Times New Roman" w:cs="Times New Roman"/>
                <w:sz w:val="22"/>
                <w:szCs w:val="22"/>
                <w:highlight w:val="white"/>
              </w:rPr>
              <w:t xml:space="preserve">to </w:t>
            </w:r>
            <w:r w:rsidRPr="006D362F">
              <w:rPr>
                <w:rFonts w:ascii="Times New Roman" w:hAnsi="Times New Roman" w:cs="Times New Roman"/>
                <w:sz w:val="22"/>
                <w:szCs w:val="22"/>
              </w:rPr>
              <w:t>kompleks różnorodnych funkcji gospodarczych i społecznych bezpośrednio lub pośrednio rozwijanych w celu zaspokojenia zapotrzebowania człowieka na dobra i usługi turystyczne, w tym m.in.: obiekty noclegowe, baza gastronomiczna, atrakcje turystyczne, informacja turystyczna.</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Punkty za realizację otrzyma operacja, </w:t>
            </w:r>
            <w:r w:rsidRPr="006D362F">
              <w:rPr>
                <w:rFonts w:ascii="Times New Roman" w:hAnsi="Times New Roman" w:cs="Times New Roman"/>
                <w:sz w:val="22"/>
                <w:szCs w:val="22"/>
              </w:rPr>
              <w:br/>
              <w:t>w ramach której prowadzona działalność polega lub będzie polegać na realizacji usług turystycznych i okołoturystycznych.</w:t>
            </w:r>
          </w:p>
        </w:tc>
      </w:tr>
      <w:tr w:rsidR="00AE24D2" w:rsidRPr="006D362F" w:rsidTr="00F300ED">
        <w:trPr>
          <w:trHeight w:val="210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skierowane do ludzi młodych </w:t>
            </w:r>
            <w:r w:rsidR="005C6EDF">
              <w:rPr>
                <w:rFonts w:ascii="Times New Roman" w:hAnsi="Times New Roman" w:cs="Times New Roman"/>
                <w:sz w:val="22"/>
                <w:szCs w:val="22"/>
              </w:rPr>
              <w:t>(</w:t>
            </w:r>
            <w:r w:rsidRPr="006D362F">
              <w:rPr>
                <w:rFonts w:ascii="Times New Roman" w:hAnsi="Times New Roman" w:cs="Times New Roman"/>
                <w:sz w:val="22"/>
                <w:szCs w:val="22"/>
              </w:rPr>
              <w:t>do 25 r.ż.</w:t>
            </w:r>
            <w:r w:rsidR="005C6EDF">
              <w:rPr>
                <w:rFonts w:ascii="Times New Roman" w:hAnsi="Times New Roman" w:cs="Times New Roman"/>
                <w:sz w:val="22"/>
                <w:szCs w:val="22"/>
              </w:rPr>
              <w:t>)</w:t>
            </w:r>
            <w:r w:rsidRPr="006D362F">
              <w:rPr>
                <w:rFonts w:ascii="Times New Roman" w:hAnsi="Times New Roman" w:cs="Times New Roman"/>
                <w:sz w:val="22"/>
                <w:szCs w:val="22"/>
              </w:rPr>
              <w:t xml:space="preserve"> oraz seniorów (60+)</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Preferencje będą dla wnioskodawców, którzy włączą do realizacji zadania osoby do 35 roku życia lub seniorów 60+.</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zaangażowaniu takich osób.</w:t>
            </w:r>
          </w:p>
        </w:tc>
      </w:tr>
      <w:tr w:rsidR="00AE24D2" w:rsidRPr="006D362F" w:rsidTr="00F300ED">
        <w:trPr>
          <w:trHeight w:val="8045"/>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11.</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Liczba form aktywność lokalnej społeczności w tym: działalności kulturalnej, sportowej, rekreacyjnej i turystycznej</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operacje stworzą warunki do rozwoju ciekawej oferty  kulturalnej, sportowej, rekreacyjnej i turystycznej  rozwijającej zainteresowania poszczególnych grup społecznych i przyczynią się do integracji lokalnej społeczności w szczególności grup w niekorzystnej sytuacji. Preferowane operacje  mają na celu podniesienie aktywizacji i integracji mieszkańców, podniesienie atrakcyjności turystycznej, rozwój współpracy międzysektorowej na rzecz rozwoju turystyki, sportu, kultury i rekreacji.</w:t>
            </w: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r w:rsidR="00AE24D2" w:rsidRPr="006D362F" w:rsidTr="00F300ED">
        <w:trPr>
          <w:trHeight w:val="4832"/>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oparta o lokalne zasoby lub lokalne dziedzictwo kulturowe, przyrodnicze, historyczne lub zwiększające atrakcyjność turystyczną</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wykorzystują zasoby lokalne , dziedzictwo przyrodnicze, historyczne, kulturowe, wpływa na zwiększenie atrakcyjności turystycznej. Przesłaniem tego kryterium jest pielęgnować, kultywować, zachować dla następnych pokoleń to co stanowi  potencjał obszaru LGD.</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bl>
    <w:p w:rsidR="00AE24D2" w:rsidRPr="006D362F" w:rsidRDefault="00AE24D2" w:rsidP="00624308">
      <w:pPr>
        <w:spacing w:before="240" w:line="276" w:lineRule="auto"/>
        <w:jc w:val="both"/>
        <w:rPr>
          <w:rFonts w:ascii="Times New Roman" w:hAnsi="Times New Roman" w:cs="Times New Roman"/>
          <w:color w:val="1B1B1B"/>
          <w:sz w:val="22"/>
          <w:szCs w:val="22"/>
        </w:rPr>
      </w:pPr>
      <w:r w:rsidRPr="006D362F">
        <w:rPr>
          <w:rFonts w:ascii="Times New Roman" w:hAnsi="Times New Roman" w:cs="Times New Roman"/>
          <w:sz w:val="22"/>
          <w:szCs w:val="22"/>
        </w:rPr>
        <w:t xml:space="preserve">Projekty realizowane w ramach LSR współfinansowane z EFS+ będą wybierane zgodnie z politykami horyzontalnymi, o których mowa w art. 9 rozporządzenia 2021/1057, w szczególności z zasadą równości kobiet </w:t>
      </w:r>
      <w:r w:rsidRPr="006D362F">
        <w:rPr>
          <w:rFonts w:ascii="Times New Roman" w:hAnsi="Times New Roman" w:cs="Times New Roman"/>
          <w:sz w:val="22"/>
          <w:szCs w:val="22"/>
        </w:rPr>
        <w:br/>
        <w:t xml:space="preserve">i mężczyzn oraz równości szans i niedyskryminacji. Warunki procedury wdrażania wskazanych polityk </w:t>
      </w:r>
      <w:r w:rsidRPr="006D362F">
        <w:rPr>
          <w:rFonts w:ascii="Times New Roman" w:hAnsi="Times New Roman" w:cs="Times New Roman"/>
          <w:sz w:val="22"/>
          <w:szCs w:val="22"/>
        </w:rPr>
        <w:lastRenderedPageBreak/>
        <w:t>horyzontalnych zostały określone w wytycznych ministra właściwego do spraw rozwoju regionalnego dotyczących realizacji zasad równościowych w ramach funduszy unijnych na lata 2021–2027. Projekty współfinansowane</w:t>
      </w:r>
      <w:r w:rsidRPr="006D362F">
        <w:rPr>
          <w:rFonts w:ascii="Times New Roman" w:hAnsi="Times New Roman" w:cs="Times New Roman"/>
          <w:sz w:val="22"/>
          <w:szCs w:val="22"/>
        </w:rPr>
        <w:br/>
        <w:t xml:space="preserve">w ramach EFRR  dla interwencji I.13.1 LEADER- wybierane są zgodnie z przepisami ustawy RLKS </w:t>
      </w:r>
      <w:r w:rsidRPr="006D362F">
        <w:rPr>
          <w:rFonts w:ascii="Times New Roman" w:hAnsi="Times New Roman" w:cs="Times New Roman"/>
          <w:sz w:val="22"/>
          <w:szCs w:val="22"/>
        </w:rPr>
        <w:br/>
        <w:t xml:space="preserve">z uwzględnieniem zasad horyzontalnych określonych w art. 9 rozporządzenia 2021/1060.  Promowane będą projekty wpisujące się w inicjatywę Nowy Europejski Bauhaus. </w:t>
      </w:r>
      <w:r w:rsidRPr="006D362F">
        <w:rPr>
          <w:rFonts w:ascii="Times New Roman" w:hAnsi="Times New Roman" w:cs="Times New Roman"/>
          <w:color w:val="1B1B1B"/>
          <w:sz w:val="22"/>
          <w:szCs w:val="22"/>
        </w:rPr>
        <w:t xml:space="preserve">Inicjatywa „Nowy Europejski Bauhaus”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t>
      </w:r>
      <w:r w:rsidRPr="006D362F">
        <w:rPr>
          <w:rFonts w:ascii="Times New Roman" w:hAnsi="Times New Roman" w:cs="Times New Roman"/>
          <w:color w:val="1B1B1B"/>
          <w:sz w:val="22"/>
          <w:szCs w:val="22"/>
        </w:rPr>
        <w:br/>
        <w:t xml:space="preserve">w kierunku wysokiej jakości projektowania dla zrównoważonego rozwoju, w tym dla zmniejszenia emisyjności </w:t>
      </w:r>
      <w:r w:rsidRPr="006D362F">
        <w:rPr>
          <w:rFonts w:ascii="Times New Roman" w:hAnsi="Times New Roman" w:cs="Times New Roman"/>
          <w:color w:val="1B1B1B"/>
          <w:sz w:val="22"/>
          <w:szCs w:val="22"/>
        </w:rPr>
        <w:br/>
        <w:t xml:space="preserve">i wprowadzania gospodarki cyrkularnej. Działania NEB upowszechniające zrównoważony styl życia, łączące design, ekologię, dostępność społeczną i cenową oraz inwestycje koncentrują się w 4 głównych osiach tematycznych, w odniesieniu do konkretnych miejsc, środowiska sprzyjającego innowacji oraz perspektyw </w:t>
      </w:r>
      <w:r w:rsidRPr="006D362F">
        <w:rPr>
          <w:rFonts w:ascii="Times New Roman" w:hAnsi="Times New Roman" w:cs="Times New Roman"/>
          <w:color w:val="1B1B1B"/>
          <w:sz w:val="22"/>
          <w:szCs w:val="22"/>
        </w:rPr>
        <w:br/>
        <w:t xml:space="preserve">i sposobu myślenia: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powrót do natury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odzyskanie poczucia przynależności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nadanie priorytetu miejscom i osobom, które tego najbardziej potrzebują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transformacja w stronę długoterminowej wizji, opartej na cyklu życia, odejście od myślenia przemysłowego </w:t>
      </w:r>
    </w:p>
    <w:p w:rsidR="00AE24D2" w:rsidRPr="006D362F" w:rsidRDefault="00AE24D2" w:rsidP="00624308">
      <w:pPr>
        <w:spacing w:before="240" w:line="276" w:lineRule="auto"/>
        <w:rPr>
          <w:rFonts w:ascii="Times New Roman" w:hAnsi="Times New Roman" w:cs="Times New Roman"/>
          <w:sz w:val="22"/>
          <w:szCs w:val="22"/>
        </w:rPr>
      </w:pPr>
      <w:r w:rsidRPr="006D362F">
        <w:rPr>
          <w:rFonts w:ascii="Times New Roman" w:hAnsi="Times New Roman" w:cs="Times New Roman"/>
          <w:color w:val="1B1B1B"/>
          <w:sz w:val="22"/>
          <w:szCs w:val="22"/>
        </w:rPr>
        <w:t xml:space="preserve">Spodziewane rezultaty inicjatywy obejmują trzy sfery – przekształcanie miejsc w praktyce, transformację otoczenia sprzyjającego innowacjom i upowszechnianie nowych znaczeń poprzez edukację i kulturę. Przewidywane jest także wprowadzenie wartości NEB do strategii społeczno-gospodarczych i terytorialnych państw członkowskich oraz możliwość finansowania projektów transformacyjnych ze środków zewnętrznych. </w:t>
      </w:r>
      <w:r w:rsidRPr="006D362F">
        <w:rPr>
          <w:rFonts w:ascii="Times New Roman" w:hAnsi="Times New Roman" w:cs="Times New Roman"/>
          <w:color w:val="1B1B1B"/>
          <w:sz w:val="22"/>
          <w:szCs w:val="22"/>
        </w:rPr>
        <w:br/>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INFORMACJA O REALIZACJI PROJKETÓW GRANTOWYCH, OPERACJI WŁASNYCH</w:t>
            </w:r>
          </w:p>
        </w:tc>
      </w:tr>
    </w:tbl>
    <w:p w:rsidR="004C1941" w:rsidRDefault="004C1941" w:rsidP="00624308">
      <w:pPr>
        <w:spacing w:line="276" w:lineRule="auto"/>
        <w:ind w:left="1080" w:hanging="360"/>
        <w:jc w:val="both"/>
        <w:rPr>
          <w:rFonts w:ascii="Times New Roman" w:hAnsi="Times New Roman" w:cs="Times New Roman"/>
          <w:sz w:val="22"/>
          <w:szCs w:val="22"/>
        </w:rPr>
      </w:pPr>
    </w:p>
    <w:p w:rsidR="00AE24D2" w:rsidRPr="006D362F" w:rsidRDefault="00AE24D2" w:rsidP="001D0500">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a)LGD będzie realizowała projekty grantowe dla których opracowano procedury wyboru i oceny grantobiorców wraz z opisem sposobu rozliczania grantów, monitorowania i kontroli oraz kryteria;</w:t>
      </w:r>
    </w:p>
    <w:p w:rsidR="00AE24D2" w:rsidRPr="006D362F" w:rsidRDefault="00AE24D2" w:rsidP="001D0500">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b)LGD będzie realizowało projekty własne, jeżeli zaistnieje sytuacja, że dane wskaźniki będą zagrożone do osiągnięcia przez brak chętnych wnioskodawców do realizacji zaplanowanych operacji. LGD zgłosi zamiar realizacji operacji własnej. Dla operacji własnych opracowano procedury wyboru i oceny oraz kryteria.</w:t>
      </w:r>
    </w:p>
    <w:p w:rsidR="00AE24D2" w:rsidRPr="006D362F" w:rsidRDefault="00AE24D2"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Rozdział VIII. Plan działania</w:t>
      </w:r>
    </w:p>
    <w:p w:rsidR="002341F4" w:rsidRPr="006D362F" w:rsidRDefault="00AE24D2" w:rsidP="00211AC7">
      <w:pPr>
        <w:pStyle w:val="Normalny2"/>
        <w:spacing w:after="200"/>
        <w:jc w:val="both"/>
        <w:rPr>
          <w:rFonts w:ascii="Times New Roman" w:hAnsi="Times New Roman" w:cs="Times New Roman"/>
        </w:rPr>
      </w:pPr>
      <w:r w:rsidRPr="006D362F">
        <w:rPr>
          <w:rFonts w:ascii="Times New Roman" w:hAnsi="Times New Roman" w:cs="Times New Roman"/>
        </w:rPr>
        <w:tab/>
      </w:r>
      <w:r w:rsidR="003453CC">
        <w:rPr>
          <w:rFonts w:ascii="Times New Roman" w:eastAsia="Times New Roman" w:hAnsi="Times New Roman" w:cs="Times New Roman"/>
        </w:rPr>
        <w:t xml:space="preserve">Plan działania został wypracowany w trakcie licznych konsultacji i spotkań i jest ściśle powiązany z logiką realizacji LSR opisaną szeroko w rozdziale dotyczącym celów i wskaźników (rozdział V). Zawiera szczegółowe wskazania harmonogramu realizacji poszczególnych działań w przedziałach czasowych wraz ze szczegółowym opisem osiąganych wskaźników. Dla zachowania przejrzystego układu, plan działania dotyczy każdego z trzech celów ogólnych z osobna </w:t>
      </w:r>
      <w:r w:rsidR="00F33655">
        <w:rPr>
          <w:rFonts w:ascii="Times New Roman" w:eastAsia="Times New Roman" w:hAnsi="Times New Roman" w:cs="Times New Roman"/>
        </w:rPr>
        <w:t>oraz</w:t>
      </w:r>
      <w:r w:rsidR="003453CC">
        <w:rPr>
          <w:rFonts w:ascii="Times New Roman" w:eastAsia="Times New Roman" w:hAnsi="Times New Roman" w:cs="Times New Roman"/>
        </w:rPr>
        <w:t xml:space="preserve"> przedsięwzię</w:t>
      </w:r>
      <w:r w:rsidR="00F33655">
        <w:rPr>
          <w:rFonts w:ascii="Times New Roman" w:eastAsia="Times New Roman" w:hAnsi="Times New Roman" w:cs="Times New Roman"/>
        </w:rPr>
        <w:t>ć</w:t>
      </w:r>
      <w:r w:rsidR="003453CC">
        <w:rPr>
          <w:rFonts w:ascii="Times New Roman" w:eastAsia="Times New Roman" w:hAnsi="Times New Roman" w:cs="Times New Roman"/>
        </w:rPr>
        <w:t xml:space="preserve">. Wskaźniki opisane w Planie Działania będą realizowane etapowo, </w:t>
      </w:r>
      <w:r w:rsidR="003F69EC">
        <w:rPr>
          <w:rFonts w:ascii="Times New Roman" w:eastAsia="Times New Roman" w:hAnsi="Times New Roman" w:cs="Times New Roman"/>
        </w:rPr>
        <w:br/>
      </w:r>
      <w:r w:rsidR="003453CC">
        <w:rPr>
          <w:rFonts w:ascii="Times New Roman" w:eastAsia="Times New Roman" w:hAnsi="Times New Roman" w:cs="Times New Roman"/>
        </w:rPr>
        <w:t xml:space="preserve">w danym przedziale czasowym, realizacja wskaźników podana jest w procentach i ma wartość narastającą. Wskaźniki mają przypisaną wartość z podaniem jednostki miar i planowaną kwotą wsparcia. Budżet przypisany do poszczególnych przedsięwzięć i określonych wskaźników podaje źródło finansowania. </w:t>
      </w:r>
      <w:r w:rsidRPr="006D362F">
        <w:rPr>
          <w:rFonts w:ascii="Times New Roman" w:hAnsi="Times New Roman" w:cs="Times New Roman"/>
        </w:rPr>
        <w:t xml:space="preserve">Plan działania zakłada realizację LSR w trzech etapach zawierających dwa kamienie milowe : Etap I - </w:t>
      </w:r>
      <w:r w:rsidRPr="006D362F">
        <w:rPr>
          <w:rFonts w:ascii="Times New Roman" w:hAnsi="Times New Roman" w:cs="Times New Roman"/>
        </w:rPr>
        <w:br/>
        <w:t xml:space="preserve">I kamień milowy - zgodny z § 9 wzoru </w:t>
      </w:r>
      <w:r w:rsidR="0090128A">
        <w:rPr>
          <w:rFonts w:ascii="Times New Roman" w:hAnsi="Times New Roman" w:cs="Times New Roman"/>
        </w:rPr>
        <w:t>"</w:t>
      </w:r>
      <w:r w:rsidRPr="006D362F">
        <w:rPr>
          <w:rFonts w:ascii="Times New Roman" w:hAnsi="Times New Roman" w:cs="Times New Roman"/>
        </w:rPr>
        <w:t>U</w:t>
      </w:r>
      <w:r w:rsidR="0090128A">
        <w:rPr>
          <w:rFonts w:ascii="Times New Roman" w:hAnsi="Times New Roman" w:cs="Times New Roman"/>
        </w:rPr>
        <w:t>mowa o warunkach i sposobie realizacji strategii rozwoju lokalnego kierowanego przez społeczność</w:t>
      </w:r>
      <w:r w:rsidR="00BB73E9">
        <w:rPr>
          <w:rFonts w:ascii="Times New Roman" w:hAnsi="Times New Roman" w:cs="Times New Roman"/>
        </w:rPr>
        <w:t>"</w:t>
      </w:r>
      <w:r w:rsidRPr="006D362F">
        <w:rPr>
          <w:rFonts w:ascii="Times New Roman" w:hAnsi="Times New Roman" w:cs="Times New Roman"/>
        </w:rPr>
        <w:t xml:space="preserve"> – do 30.06.2026r. wesprzeć wdrażanie LSR w ramach PS WPR w wysokości odpowiadającej 40 % wartości określonej w § 5 ust. 2 pkt 1 Umowy Ramowej, Etap II (II kamień milowy) – do 31.12.2027r. - wesprzeć wdrażanie LSR w ramach PS WPR </w:t>
      </w:r>
      <w:r w:rsidRPr="006D362F">
        <w:rPr>
          <w:rFonts w:ascii="Times New Roman" w:hAnsi="Times New Roman" w:cs="Times New Roman"/>
        </w:rPr>
        <w:br/>
        <w:t xml:space="preserve">w wysokości odpowiadającej 80 % wartości określonej w § 5 ust. 2 pkt 1 Umowy Ramowej, oraz Etap III – do </w:t>
      </w:r>
      <w:r w:rsidRPr="006D362F">
        <w:rPr>
          <w:rFonts w:ascii="Times New Roman" w:hAnsi="Times New Roman" w:cs="Times New Roman"/>
        </w:rPr>
        <w:lastRenderedPageBreak/>
        <w:t xml:space="preserve">31.12.2029 r. pozostała część. Poszczególne etapy wynikają z wymogów unijnych nowej perspektywy finansowej na lata2023-2027.Szczegółowa informacja o planie działania LSR obejmująca harmonogram osiągania poszczególnych wskaźników LSR znajduje się w formularzu nr 2 tabela  Plan działania, stanowiącym załącznik do LSR. Harmonogram osiągania wskaźników został sporządzony w sposób umożliwiający wywiązanie się LGD </w:t>
      </w:r>
      <w:r w:rsidRPr="006D362F">
        <w:rPr>
          <w:rFonts w:ascii="Times New Roman" w:hAnsi="Times New Roman" w:cs="Times New Roman"/>
        </w:rPr>
        <w:br/>
        <w:t>z obowiązków wynikających z § 6 projektu umowy o warunkach i sposobie realizacji LSR. Etapy wdrażania LSR będą podobne co do sposobu, sekwencji i intensywności działań, wzajemnie ze sobą powiązanych. Każdy z tych etapów będzie rozpoczynał się realizacją działań szkoleniowych i doradczych umożliwiających przyszłym wnioskodawcom zdobycie wiedzy niezbędnej do przygotowania wniosków. Zakłada się, że  I etap wdrażania LSR w zakresie środków P</w:t>
      </w:r>
      <w:r w:rsidR="00092B30">
        <w:rPr>
          <w:rFonts w:ascii="Times New Roman" w:hAnsi="Times New Roman" w:cs="Times New Roman"/>
        </w:rPr>
        <w:t>S WP</w:t>
      </w:r>
      <w:r w:rsidRPr="006D362F">
        <w:rPr>
          <w:rFonts w:ascii="Times New Roman" w:hAnsi="Times New Roman" w:cs="Times New Roman"/>
        </w:rPr>
        <w:t>R 2023-2027, będzie się charakteryzował zwiększoną intensywnością. W kolejnych etapach wydatkowanie środków LGD następować będzie sukcesywnie. W zakresie środków P</w:t>
      </w:r>
      <w:r w:rsidR="00092B30">
        <w:rPr>
          <w:rFonts w:ascii="Times New Roman" w:hAnsi="Times New Roman" w:cs="Times New Roman"/>
        </w:rPr>
        <w:t>S WP</w:t>
      </w:r>
      <w:r w:rsidRPr="006D362F">
        <w:rPr>
          <w:rFonts w:ascii="Times New Roman" w:hAnsi="Times New Roman" w:cs="Times New Roman"/>
        </w:rPr>
        <w:t xml:space="preserve">R 2023-2027,  planuje się osiągnięcie poziomu wykonania, zgodnie z opisanymi etapami realizacji LSR, w tym </w:t>
      </w:r>
      <w:r w:rsidRPr="006D362F">
        <w:rPr>
          <w:rFonts w:ascii="Times New Roman" w:hAnsi="Times New Roman" w:cs="Times New Roman"/>
        </w:rPr>
        <w:br/>
        <w:t>z dwoma określonymi kamieniami milowymi. Efektem końcowym będzie realizacja przewidzianych  wskaźników, jak również celów i przedsięwzięć LSR. Plan działania powstał z uwzględnieniem rekomendacji, uwag oraz opinii mieszkańców.</w:t>
      </w:r>
      <w:r w:rsidR="00D86239">
        <w:rPr>
          <w:rFonts w:ascii="Times New Roman" w:hAnsi="Times New Roman" w:cs="Times New Roman"/>
        </w:rPr>
        <w:t xml:space="preserve"> </w:t>
      </w:r>
      <w:r w:rsidR="00A30733" w:rsidRPr="00BF3151">
        <w:rPr>
          <w:rFonts w:ascii="Times New Roman" w:hAnsi="Times New Roman" w:cs="Times New Roman"/>
          <w:b/>
        </w:rPr>
        <w:t xml:space="preserve">Załącznik nr </w:t>
      </w:r>
      <w:r w:rsidR="00792BAB" w:rsidRPr="00BF3151">
        <w:rPr>
          <w:rFonts w:ascii="Times New Roman" w:hAnsi="Times New Roman" w:cs="Times New Roman"/>
          <w:b/>
        </w:rPr>
        <w:t>2.</w:t>
      </w:r>
    </w:p>
    <w:p w:rsidR="00295BB9" w:rsidRPr="006D362F" w:rsidRDefault="00295BB9" w:rsidP="00624308">
      <w:pPr>
        <w:spacing w:line="276" w:lineRule="auto"/>
        <w:rPr>
          <w:rFonts w:ascii="Times New Roman" w:hAnsi="Times New Roman" w:cs="Times New Roman"/>
          <w:b/>
          <w:sz w:val="22"/>
          <w:szCs w:val="22"/>
        </w:rPr>
        <w:sectPr w:rsidR="00295BB9" w:rsidRPr="006D362F" w:rsidSect="006D362F">
          <w:type w:val="continuous"/>
          <w:pgSz w:w="11906" w:h="16838"/>
          <w:pgMar w:top="851" w:right="851" w:bottom="851" w:left="851" w:header="708" w:footer="708" w:gutter="0"/>
          <w:cols w:space="708"/>
          <w:docGrid w:linePitch="360"/>
        </w:sectPr>
      </w:pPr>
    </w:p>
    <w:p w:rsidR="00295BB9" w:rsidRPr="006D362F" w:rsidRDefault="00295BB9" w:rsidP="00624308">
      <w:pPr>
        <w:pStyle w:val="Nagwek1"/>
        <w:spacing w:after="360" w:line="276" w:lineRule="auto"/>
        <w:rPr>
          <w:rFonts w:ascii="Times New Roman" w:hAnsi="Times New Roman" w:cs="Times New Roman"/>
          <w:color w:val="000000"/>
          <w:sz w:val="22"/>
          <w:szCs w:val="22"/>
          <w:lang w:eastAsia="pl-PL"/>
        </w:rPr>
      </w:pPr>
      <w:r w:rsidRPr="006D362F">
        <w:rPr>
          <w:rFonts w:ascii="Times New Roman" w:hAnsi="Times New Roman" w:cs="Times New Roman"/>
          <w:b/>
          <w:bCs/>
          <w:color w:val="auto"/>
          <w:sz w:val="22"/>
          <w:szCs w:val="22"/>
        </w:rPr>
        <w:lastRenderedPageBreak/>
        <w:t xml:space="preserve">Rozdział IX. </w:t>
      </w:r>
      <w:r w:rsidR="00614EAF">
        <w:rPr>
          <w:rFonts w:ascii="Times New Roman" w:hAnsi="Times New Roman" w:cs="Times New Roman"/>
          <w:b/>
          <w:bCs/>
          <w:color w:val="auto"/>
          <w:sz w:val="22"/>
          <w:szCs w:val="22"/>
        </w:rPr>
        <w:t>Plan finansowy</w:t>
      </w:r>
      <w:r w:rsidRPr="006D362F">
        <w:rPr>
          <w:rFonts w:ascii="Times New Roman" w:hAnsi="Times New Roman" w:cs="Times New Roman"/>
          <w:b/>
          <w:bCs/>
          <w:color w:val="auto"/>
          <w:sz w:val="22"/>
          <w:szCs w:val="22"/>
        </w:rPr>
        <w:t xml:space="preserve"> LSR</w:t>
      </w:r>
    </w:p>
    <w:tbl>
      <w:tblPr>
        <w:tblW w:w="10709" w:type="dxa"/>
        <w:tblInd w:w="-40" w:type="dxa"/>
        <w:tblLayout w:type="fixed"/>
        <w:tblLook w:val="0000"/>
      </w:tblPr>
      <w:tblGrid>
        <w:gridCol w:w="10709"/>
      </w:tblGrid>
      <w:tr w:rsidR="00295BB9"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295BB9" w:rsidRPr="006D362F" w:rsidRDefault="00295BB9"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9.1. OPIS ŹRÓDEŁ FINANSOWANIA DZIAŁALNOŚCI LGD</w:t>
            </w:r>
          </w:p>
        </w:tc>
      </w:tr>
    </w:tbl>
    <w:p w:rsidR="00295BB9" w:rsidRPr="00C10E1C" w:rsidRDefault="00295BB9" w:rsidP="00624308">
      <w:pPr>
        <w:pStyle w:val="Default"/>
        <w:spacing w:line="276" w:lineRule="auto"/>
        <w:ind w:left="360"/>
        <w:rPr>
          <w:rFonts w:ascii="Times New Roman" w:hAnsi="Times New Roman" w:cs="Times New Roman"/>
          <w:b/>
          <w:color w:val="auto"/>
          <w:sz w:val="22"/>
          <w:szCs w:val="22"/>
        </w:rPr>
      </w:pPr>
    </w:p>
    <w:p w:rsidR="00174438" w:rsidRDefault="007D0F6E" w:rsidP="00B74167">
      <w:pPr>
        <w:spacing w:line="276" w:lineRule="auto"/>
        <w:jc w:val="both"/>
        <w:rPr>
          <w:rFonts w:ascii="Times New Roman" w:hAnsi="Times New Roman" w:cs="Times New Roman"/>
          <w:b/>
          <w:sz w:val="22"/>
          <w:szCs w:val="22"/>
        </w:rPr>
      </w:pPr>
      <w:r w:rsidRPr="00C10E1C">
        <w:rPr>
          <w:rFonts w:ascii="Times New Roman" w:hAnsi="Times New Roman" w:cs="Times New Roman"/>
          <w:sz w:val="22"/>
          <w:szCs w:val="22"/>
        </w:rPr>
        <w:tab/>
      </w:r>
      <w:r w:rsidR="00295BB9" w:rsidRPr="00C10E1C">
        <w:rPr>
          <w:rFonts w:ascii="Times New Roman" w:hAnsi="Times New Roman" w:cs="Times New Roman"/>
          <w:sz w:val="22"/>
          <w:szCs w:val="22"/>
        </w:rPr>
        <w:t xml:space="preserve">Zgodnie z </w:t>
      </w:r>
      <w:r w:rsidR="003672A8" w:rsidRPr="00C10E1C">
        <w:rPr>
          <w:rFonts w:ascii="Times New Roman" w:hAnsi="Times New Roman" w:cs="Times New Roman"/>
          <w:sz w:val="22"/>
          <w:szCs w:val="22"/>
        </w:rPr>
        <w:t>rozporządzeniem Parlamentu Europejskiego i Rady (UE) 2021/1060 z dnia 24 czerwca 2021 r.</w:t>
      </w:r>
      <w:r w:rsidR="00ED50CE" w:rsidRPr="00C10E1C">
        <w:rPr>
          <w:rFonts w:ascii="Times New Roman" w:hAnsi="Times New Roman" w:cs="Times New Roman"/>
          <w:sz w:val="22"/>
          <w:szCs w:val="22"/>
        </w:rPr>
        <w:t xml:space="preserve"> </w:t>
      </w:r>
      <w:r w:rsidR="00295BB9" w:rsidRPr="00C10E1C">
        <w:rPr>
          <w:rFonts w:ascii="Times New Roman" w:hAnsi="Times New Roman" w:cs="Times New Roman"/>
          <w:sz w:val="22"/>
          <w:szCs w:val="22"/>
        </w:rPr>
        <w:t xml:space="preserve">rozwój lokalny kierowany przez społeczność (RLKS) jest wspierany ze środków EFRROW, w ramach inicjatywy LEADER. RLKS może być wspierany ze środków EFS zwany właściwym EFSI. W myśl </w:t>
      </w:r>
      <w:r w:rsidR="008141D3" w:rsidRPr="00C10E1C">
        <w:rPr>
          <w:rFonts w:ascii="Times New Roman" w:hAnsi="Times New Roman" w:cs="Times New Roman"/>
          <w:sz w:val="22"/>
          <w:szCs w:val="22"/>
        </w:rPr>
        <w:t>rozporządzenia Parlamentu Europejskiego i Rady (UE) 2021/1060 z dnia 24 czerwca 2021 r.</w:t>
      </w:r>
      <w:r w:rsidR="00ED50CE" w:rsidRPr="00C10E1C">
        <w:rPr>
          <w:rFonts w:ascii="Times New Roman" w:hAnsi="Times New Roman" w:cs="Times New Roman"/>
          <w:sz w:val="22"/>
          <w:szCs w:val="22"/>
        </w:rPr>
        <w:t xml:space="preserve"> </w:t>
      </w:r>
      <w:r w:rsidR="00295BB9" w:rsidRPr="00C10E1C">
        <w:rPr>
          <w:rFonts w:ascii="Times New Roman" w:hAnsi="Times New Roman" w:cs="Times New Roman"/>
          <w:sz w:val="22"/>
          <w:szCs w:val="22"/>
        </w:rPr>
        <w:t>RLKS jest kierowany przez LGD</w:t>
      </w:r>
      <w:r w:rsidR="00B74167">
        <w:rPr>
          <w:rFonts w:ascii="Times New Roman" w:hAnsi="Times New Roman" w:cs="Times New Roman"/>
          <w:sz w:val="22"/>
          <w:szCs w:val="22"/>
        </w:rPr>
        <w:br/>
      </w:r>
      <w:r w:rsidR="00295BB9" w:rsidRPr="00D86239">
        <w:rPr>
          <w:rFonts w:ascii="Times New Roman" w:hAnsi="Times New Roman" w:cs="Times New Roman"/>
          <w:sz w:val="22"/>
          <w:szCs w:val="22"/>
        </w:rPr>
        <w:t xml:space="preserve"> i prowadzony na podstawie LSR Stowarzyszenie Lokalna Grupa Działania "Siła w Grupie" w Gościnie realizuje Lokalną Strategię Rozwoju w oparciu o dwa fundusze w ramach EFSI, tj EFRROW i EFS+.  </w:t>
      </w:r>
      <w:r w:rsidR="00295BB9" w:rsidRPr="001E6748">
        <w:rPr>
          <w:rFonts w:ascii="Times New Roman" w:hAnsi="Times New Roman" w:cs="Times New Roman"/>
          <w:color w:val="7030A0"/>
          <w:sz w:val="22"/>
          <w:szCs w:val="22"/>
        </w:rPr>
        <w:t>Maksymalne kwoty środków działania LEADER w ramach P</w:t>
      </w:r>
      <w:r w:rsidR="00092B30" w:rsidRPr="001E6748">
        <w:rPr>
          <w:rFonts w:ascii="Times New Roman" w:hAnsi="Times New Roman" w:cs="Times New Roman"/>
          <w:color w:val="7030A0"/>
          <w:sz w:val="22"/>
          <w:szCs w:val="22"/>
        </w:rPr>
        <w:t>S WPR</w:t>
      </w:r>
      <w:r w:rsidR="00295BB9" w:rsidRPr="001E6748">
        <w:rPr>
          <w:rFonts w:ascii="Times New Roman" w:hAnsi="Times New Roman" w:cs="Times New Roman"/>
          <w:color w:val="7030A0"/>
          <w:sz w:val="22"/>
          <w:szCs w:val="22"/>
        </w:rPr>
        <w:t xml:space="preserve"> 2023-2027 przewidzianych w poszczególnych LSR na wsparcie operacji realizowanych w ramach LSR są uzależnione od liczby ludności wiejskiej zam</w:t>
      </w:r>
      <w:bookmarkStart w:id="21" w:name="_GoBack"/>
      <w:bookmarkEnd w:id="21"/>
      <w:r w:rsidR="00295BB9" w:rsidRPr="001E6748">
        <w:rPr>
          <w:rFonts w:ascii="Times New Roman" w:hAnsi="Times New Roman" w:cs="Times New Roman"/>
          <w:color w:val="7030A0"/>
          <w:sz w:val="22"/>
          <w:szCs w:val="22"/>
        </w:rPr>
        <w:t xml:space="preserve">ieszkałej na obszarze objętym LSR, a w przypadku Stowarzyszenia Lokalna Grupa Działania "Siła w Grupie  jest to kwota </w:t>
      </w:r>
      <w:r w:rsidR="001E6748" w:rsidRPr="001E6748">
        <w:rPr>
          <w:rFonts w:ascii="Times New Roman" w:hAnsi="Times New Roman" w:cs="Times New Roman"/>
          <w:b/>
          <w:color w:val="7030A0"/>
          <w:sz w:val="22"/>
          <w:szCs w:val="22"/>
        </w:rPr>
        <w:t>3 031 542 ,68</w:t>
      </w:r>
      <w:r w:rsidR="00295BB9" w:rsidRPr="001E6748">
        <w:rPr>
          <w:rFonts w:ascii="Times New Roman" w:hAnsi="Times New Roman" w:cs="Times New Roman"/>
          <w:b/>
          <w:color w:val="7030A0"/>
          <w:sz w:val="22"/>
          <w:szCs w:val="22"/>
        </w:rPr>
        <w:t xml:space="preserve"> €</w:t>
      </w:r>
      <w:r w:rsidR="00295BB9" w:rsidRPr="001E6748">
        <w:rPr>
          <w:rFonts w:ascii="Times New Roman" w:hAnsi="Times New Roman" w:cs="Times New Roman"/>
          <w:color w:val="7030A0"/>
          <w:sz w:val="22"/>
          <w:szCs w:val="22"/>
        </w:rPr>
        <w:t xml:space="preserve">. Środki z tych funduszy zostaną wykorzystane w ramach dwóch komponentów -  wdrażanie LSR oraz zarządzanie LSR.W ramach komponentu „wdrażanie LSR” wsparcie udzielane będzie w </w:t>
      </w:r>
      <w:r w:rsidR="00A62F97" w:rsidRPr="001E6748">
        <w:rPr>
          <w:rFonts w:ascii="Times New Roman" w:hAnsi="Times New Roman" w:cs="Times New Roman"/>
          <w:color w:val="7030A0"/>
          <w:sz w:val="22"/>
          <w:szCs w:val="22"/>
        </w:rPr>
        <w:t>ramach konkursów</w:t>
      </w:r>
      <w:r w:rsidR="00A62F97">
        <w:rPr>
          <w:rFonts w:ascii="Times New Roman" w:hAnsi="Times New Roman" w:cs="Times New Roman"/>
          <w:sz w:val="22"/>
          <w:szCs w:val="22"/>
        </w:rPr>
        <w:t xml:space="preserve"> oraz </w:t>
      </w:r>
      <w:r w:rsidR="00295BB9" w:rsidRPr="00D86239">
        <w:rPr>
          <w:rFonts w:ascii="Times New Roman" w:hAnsi="Times New Roman" w:cs="Times New Roman"/>
          <w:sz w:val="22"/>
          <w:szCs w:val="22"/>
        </w:rPr>
        <w:t xml:space="preserve"> projektów własnych, projektów grantowych </w:t>
      </w:r>
      <w:r w:rsidR="00ED50CE">
        <w:rPr>
          <w:rFonts w:ascii="Times New Roman" w:hAnsi="Times New Roman" w:cs="Times New Roman"/>
          <w:sz w:val="22"/>
          <w:szCs w:val="22"/>
        </w:rPr>
        <w:t>a także</w:t>
      </w:r>
      <w:r w:rsidR="00295BB9" w:rsidRPr="00D86239">
        <w:rPr>
          <w:rFonts w:ascii="Times New Roman" w:hAnsi="Times New Roman" w:cs="Times New Roman"/>
          <w:sz w:val="22"/>
          <w:szCs w:val="22"/>
        </w:rPr>
        <w:t xml:space="preserve"> projektów partnerskich. W ramach komponentu „zarządzanie LSR” wsparcie będzie udzielane w zakresie zarządzania i animacji. </w:t>
      </w:r>
      <w:r w:rsidR="00FD65DD" w:rsidRPr="00973859">
        <w:rPr>
          <w:rFonts w:ascii="Times New Roman" w:hAnsi="Times New Roman" w:cs="Times New Roman"/>
          <w:b/>
          <w:sz w:val="22"/>
          <w:szCs w:val="22"/>
        </w:rPr>
        <w:t xml:space="preserve">Załącznik nr </w:t>
      </w:r>
      <w:r w:rsidR="00973859" w:rsidRPr="00973859">
        <w:rPr>
          <w:rFonts w:ascii="Times New Roman" w:hAnsi="Times New Roman" w:cs="Times New Roman"/>
          <w:b/>
          <w:sz w:val="22"/>
          <w:szCs w:val="22"/>
        </w:rPr>
        <w:t>3</w:t>
      </w:r>
      <w:r w:rsidR="00BF3151">
        <w:rPr>
          <w:rFonts w:ascii="Times New Roman" w:hAnsi="Times New Roman" w:cs="Times New Roman"/>
          <w:b/>
          <w:sz w:val="22"/>
          <w:szCs w:val="22"/>
        </w:rPr>
        <w:t>.</w:t>
      </w:r>
      <w:r w:rsidR="00973859" w:rsidRPr="00973859">
        <w:rPr>
          <w:rFonts w:ascii="Times New Roman" w:hAnsi="Times New Roman" w:cs="Times New Roman"/>
          <w:b/>
          <w:sz w:val="22"/>
          <w:szCs w:val="22"/>
        </w:rPr>
        <w:t xml:space="preserve"> Budżet LSR</w:t>
      </w:r>
    </w:p>
    <w:p w:rsidR="00B74167" w:rsidRPr="006D362F" w:rsidRDefault="00B74167" w:rsidP="00B74167">
      <w:pPr>
        <w:spacing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9A38C3" w:rsidRPr="006D362F" w:rsidTr="001C25FD">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9.2. OPIS POWIĄZAŃ POSZCZEGÓLNYCH ŹRÓDEŁ FINANSOWANIA Z CELAMI LSR</w:t>
            </w:r>
          </w:p>
        </w:tc>
      </w:tr>
    </w:tbl>
    <w:p w:rsidR="001C25FD" w:rsidRDefault="001C25FD" w:rsidP="00624308">
      <w:pPr>
        <w:pStyle w:val="Default"/>
        <w:spacing w:line="276" w:lineRule="auto"/>
        <w:jc w:val="both"/>
        <w:rPr>
          <w:rFonts w:ascii="Times New Roman" w:hAnsi="Times New Roman" w:cs="Times New Roman"/>
          <w:sz w:val="22"/>
          <w:szCs w:val="22"/>
        </w:rPr>
      </w:pPr>
    </w:p>
    <w:p w:rsidR="009A38C3" w:rsidRPr="00267D83" w:rsidRDefault="001C25FD" w:rsidP="00624308">
      <w:pPr>
        <w:pStyle w:val="Default"/>
        <w:spacing w:line="276" w:lineRule="auto"/>
        <w:jc w:val="both"/>
        <w:rPr>
          <w:rFonts w:ascii="Times New Roman" w:hAnsi="Times New Roman" w:cs="Times New Roman"/>
          <w:color w:val="7030A0"/>
          <w:sz w:val="22"/>
          <w:szCs w:val="22"/>
        </w:rPr>
      </w:pPr>
      <w:r w:rsidRPr="00267D83">
        <w:rPr>
          <w:rFonts w:ascii="Times New Roman" w:hAnsi="Times New Roman" w:cs="Times New Roman"/>
          <w:color w:val="7030A0"/>
          <w:sz w:val="22"/>
          <w:szCs w:val="22"/>
        </w:rPr>
        <w:t>B</w:t>
      </w:r>
      <w:r w:rsidR="009A38C3" w:rsidRPr="00267D83">
        <w:rPr>
          <w:rFonts w:ascii="Times New Roman" w:hAnsi="Times New Roman" w:cs="Times New Roman"/>
          <w:color w:val="7030A0"/>
          <w:sz w:val="22"/>
          <w:szCs w:val="22"/>
        </w:rPr>
        <w:t>udżet LSR stanowi główne źródło finansowania działań zaplanowanych do realizacji w LSR, jest on ściśle powiązany z jej celami i przedsięwzięciami wynikającymi z analizy i diagnozy potrzeb obszaru działania LGD "Siła w Grupie" opracowanych w rozdziale IV niniejszej strategii.</w:t>
      </w:r>
    </w:p>
    <w:p w:rsidR="009A38C3" w:rsidRPr="00267D83" w:rsidRDefault="009A38C3" w:rsidP="00624308">
      <w:pPr>
        <w:pStyle w:val="Normalny2"/>
        <w:jc w:val="both"/>
        <w:rPr>
          <w:rFonts w:ascii="Times New Roman" w:hAnsi="Times New Roman" w:cs="Times New Roman"/>
          <w:b/>
          <w:color w:val="7030A0"/>
        </w:rPr>
      </w:pPr>
      <w:r w:rsidRPr="00267D83">
        <w:rPr>
          <w:rFonts w:ascii="Times New Roman" w:hAnsi="Times New Roman" w:cs="Times New Roman"/>
          <w:color w:val="7030A0"/>
        </w:rPr>
        <w:t xml:space="preserve">W ramach </w:t>
      </w:r>
      <w:r w:rsidRPr="00267D83">
        <w:rPr>
          <w:rFonts w:ascii="Times New Roman" w:hAnsi="Times New Roman" w:cs="Times New Roman"/>
          <w:b/>
          <w:color w:val="7030A0"/>
        </w:rPr>
        <w:t>celu nr 1</w:t>
      </w:r>
      <w:r w:rsidRPr="00267D83">
        <w:rPr>
          <w:rFonts w:ascii="Times New Roman" w:hAnsi="Times New Roman" w:cs="Times New Roman"/>
          <w:color w:val="7030A0"/>
        </w:rPr>
        <w:t xml:space="preserve"> -</w:t>
      </w:r>
      <w:r w:rsidRPr="00267D83">
        <w:rPr>
          <w:rFonts w:ascii="Times New Roman" w:eastAsia="Times New Roman" w:hAnsi="Times New Roman" w:cs="Times New Roman"/>
          <w:b/>
          <w:color w:val="7030A0"/>
        </w:rPr>
        <w:t xml:space="preserve"> Poprawa sytuacji społeczno gospodarczej obszaru poprzez innowacyjne podejście</w:t>
      </w:r>
      <w:r w:rsidRPr="00267D83">
        <w:rPr>
          <w:rFonts w:ascii="Times New Roman" w:eastAsia="Times New Roman" w:hAnsi="Times New Roman" w:cs="Times New Roman"/>
          <w:b/>
          <w:color w:val="7030A0"/>
        </w:rPr>
        <w:br/>
        <w:t xml:space="preserve"> z uwzględnieniem lokalnych zasobów i potrzeb </w:t>
      </w:r>
      <w:r w:rsidRPr="00267D83">
        <w:rPr>
          <w:rFonts w:ascii="Times New Roman" w:hAnsi="Times New Roman" w:cs="Times New Roman"/>
          <w:color w:val="7030A0"/>
        </w:rPr>
        <w:t>zaplanowano łączną kwotę ok. 1.</w:t>
      </w:r>
      <w:r w:rsidR="00B06B45" w:rsidRPr="00267D83">
        <w:rPr>
          <w:rFonts w:ascii="Times New Roman" w:hAnsi="Times New Roman" w:cs="Times New Roman"/>
          <w:color w:val="7030A0"/>
        </w:rPr>
        <w:t>8</w:t>
      </w:r>
      <w:r w:rsidR="00B500AC" w:rsidRPr="00267D83">
        <w:rPr>
          <w:rFonts w:ascii="Times New Roman" w:hAnsi="Times New Roman" w:cs="Times New Roman"/>
          <w:color w:val="7030A0"/>
        </w:rPr>
        <w:t>25 344,33</w:t>
      </w:r>
      <w:r w:rsidRPr="00267D83">
        <w:rPr>
          <w:rFonts w:ascii="Times New Roman" w:hAnsi="Times New Roman" w:cs="Times New Roman"/>
          <w:color w:val="7030A0"/>
        </w:rPr>
        <w:t xml:space="preserve"> € (PS WPR - 450.000,00 €, EFS+ </w:t>
      </w:r>
      <w:r w:rsidR="00B500AC" w:rsidRPr="00267D83">
        <w:rPr>
          <w:rFonts w:ascii="Times New Roman" w:hAnsi="Times New Roman" w:cs="Times New Roman"/>
          <w:b/>
          <w:color w:val="7030A0"/>
        </w:rPr>
        <w:t xml:space="preserve">1 375 344,33 </w:t>
      </w:r>
      <w:r w:rsidR="003A08E0" w:rsidRPr="00267D83">
        <w:rPr>
          <w:rFonts w:ascii="Times New Roman" w:hAnsi="Times New Roman" w:cs="Times New Roman"/>
          <w:b/>
          <w:color w:val="7030A0"/>
        </w:rPr>
        <w:t xml:space="preserve"> </w:t>
      </w:r>
      <w:r w:rsidRPr="00267D83">
        <w:rPr>
          <w:rFonts w:ascii="Times New Roman" w:hAnsi="Times New Roman" w:cs="Times New Roman"/>
          <w:color w:val="7030A0"/>
        </w:rPr>
        <w:t>€</w:t>
      </w:r>
      <w:r w:rsidR="009B464B" w:rsidRPr="00267D83">
        <w:rPr>
          <w:rFonts w:ascii="Times New Roman" w:hAnsi="Times New Roman" w:cs="Times New Roman"/>
          <w:color w:val="7030A0"/>
        </w:rPr>
        <w:t>)</w:t>
      </w:r>
      <w:r w:rsidRPr="00267D83">
        <w:rPr>
          <w:rFonts w:ascii="Times New Roman" w:hAnsi="Times New Roman" w:cs="Times New Roman"/>
          <w:color w:val="7030A0"/>
        </w:rPr>
        <w:t xml:space="preserve">, konkursy, projekty grantowe) na przedsięwzięcia związane </w:t>
      </w:r>
      <w:r w:rsidRPr="00267D83">
        <w:rPr>
          <w:rFonts w:ascii="Times New Roman" w:hAnsi="Times New Roman" w:cs="Times New Roman"/>
          <w:b/>
          <w:color w:val="7030A0"/>
        </w:rPr>
        <w:t xml:space="preserve">z wsparciem aktywności zawodowej, edukacyjnej, zdrowotnej  i społecznej (EFS+) oraz rozwijaniem pozarolniczej przyjaznej środowisku działalności gospodarczej.  </w:t>
      </w:r>
    </w:p>
    <w:p w:rsidR="009A38C3" w:rsidRPr="00267D83" w:rsidRDefault="009A38C3" w:rsidP="00624308">
      <w:pPr>
        <w:pStyle w:val="Default"/>
        <w:spacing w:line="276" w:lineRule="auto"/>
        <w:rPr>
          <w:rFonts w:ascii="Times New Roman" w:hAnsi="Times New Roman" w:cs="Times New Roman"/>
          <w:color w:val="7030A0"/>
          <w:sz w:val="22"/>
          <w:szCs w:val="22"/>
        </w:rPr>
      </w:pPr>
      <w:r w:rsidRPr="00267D83">
        <w:rPr>
          <w:rFonts w:ascii="Times New Roman" w:hAnsi="Times New Roman" w:cs="Times New Roman"/>
          <w:color w:val="7030A0"/>
          <w:sz w:val="22"/>
          <w:szCs w:val="22"/>
        </w:rPr>
        <w:t xml:space="preserve">  W ramach </w:t>
      </w:r>
      <w:r w:rsidRPr="00267D83">
        <w:rPr>
          <w:rFonts w:ascii="Times New Roman" w:hAnsi="Times New Roman" w:cs="Times New Roman"/>
          <w:b/>
          <w:color w:val="7030A0"/>
          <w:sz w:val="22"/>
          <w:szCs w:val="22"/>
        </w:rPr>
        <w:t>celu nr 2</w:t>
      </w:r>
      <w:r w:rsidRPr="00267D83">
        <w:rPr>
          <w:rFonts w:ascii="Times New Roman" w:hAnsi="Times New Roman" w:cs="Times New Roman"/>
          <w:color w:val="7030A0"/>
          <w:sz w:val="22"/>
          <w:szCs w:val="22"/>
        </w:rPr>
        <w:t xml:space="preserve"> –</w:t>
      </w:r>
      <w:r w:rsidRPr="00267D83">
        <w:rPr>
          <w:rFonts w:ascii="Times New Roman" w:eastAsia="Times New Roman" w:hAnsi="Times New Roman" w:cs="Times New Roman"/>
          <w:b/>
          <w:color w:val="7030A0"/>
          <w:sz w:val="22"/>
          <w:szCs w:val="22"/>
        </w:rPr>
        <w:t xml:space="preserve"> Zasoby regionu podstawą do zrównoważonego rozwoju  </w:t>
      </w:r>
      <w:r w:rsidRPr="00267D83">
        <w:rPr>
          <w:rFonts w:ascii="Times New Roman" w:hAnsi="Times New Roman" w:cs="Times New Roman"/>
          <w:color w:val="7030A0"/>
          <w:sz w:val="22"/>
          <w:szCs w:val="22"/>
        </w:rPr>
        <w:t>zaplanowano kwotę ok.</w:t>
      </w:r>
      <w:r w:rsidRPr="00267D83">
        <w:rPr>
          <w:rFonts w:ascii="Times New Roman" w:hAnsi="Times New Roman" w:cs="Times New Roman"/>
          <w:b/>
          <w:color w:val="7030A0"/>
          <w:sz w:val="22"/>
          <w:szCs w:val="22"/>
        </w:rPr>
        <w:t xml:space="preserve">992.799,33 </w:t>
      </w:r>
      <w:r w:rsidRPr="00267D83">
        <w:rPr>
          <w:rFonts w:ascii="Times New Roman" w:hAnsi="Times New Roman" w:cs="Times New Roman"/>
          <w:color w:val="7030A0"/>
          <w:sz w:val="22"/>
          <w:szCs w:val="22"/>
        </w:rPr>
        <w:t xml:space="preserve"> €(PS WPR - całość, konkurs dla gmin), na przedsięwzięcie </w:t>
      </w:r>
      <w:r w:rsidR="00A25221" w:rsidRPr="00267D83">
        <w:rPr>
          <w:rFonts w:ascii="Times New Roman" w:hAnsi="Times New Roman" w:cs="Times New Roman"/>
          <w:b/>
          <w:color w:val="7030A0"/>
          <w:sz w:val="22"/>
          <w:szCs w:val="22"/>
        </w:rPr>
        <w:t>Ro</w:t>
      </w:r>
      <w:r w:rsidRPr="00267D83">
        <w:rPr>
          <w:rFonts w:ascii="Times New Roman" w:eastAsia="Times New Roman" w:hAnsi="Times New Roman" w:cs="Times New Roman"/>
          <w:b/>
          <w:color w:val="7030A0"/>
          <w:sz w:val="22"/>
          <w:szCs w:val="22"/>
        </w:rPr>
        <w:t xml:space="preserve">zwój małej infrastruktury </w:t>
      </w:r>
      <w:r w:rsidR="00B74167" w:rsidRPr="00267D83">
        <w:rPr>
          <w:rFonts w:ascii="Times New Roman" w:eastAsia="Times New Roman" w:hAnsi="Times New Roman" w:cs="Times New Roman"/>
          <w:b/>
          <w:color w:val="7030A0"/>
          <w:sz w:val="22"/>
          <w:szCs w:val="22"/>
        </w:rPr>
        <w:br/>
      </w:r>
      <w:r w:rsidRPr="00267D83">
        <w:rPr>
          <w:rFonts w:ascii="Times New Roman" w:eastAsia="Times New Roman" w:hAnsi="Times New Roman" w:cs="Times New Roman"/>
          <w:b/>
          <w:color w:val="7030A0"/>
          <w:sz w:val="22"/>
          <w:szCs w:val="22"/>
        </w:rPr>
        <w:t>w zakresie turystyki i rekreacji</w:t>
      </w:r>
      <w:r w:rsidRPr="00267D83">
        <w:rPr>
          <w:rFonts w:ascii="Times New Roman" w:hAnsi="Times New Roman" w:cs="Times New Roman"/>
          <w:b/>
          <w:color w:val="7030A0"/>
          <w:sz w:val="22"/>
          <w:szCs w:val="22"/>
        </w:rPr>
        <w:t>.</w:t>
      </w:r>
      <w:r w:rsidRPr="00267D83">
        <w:rPr>
          <w:rFonts w:ascii="Times New Roman" w:hAnsi="Times New Roman" w:cs="Times New Roman"/>
          <w:color w:val="7030A0"/>
          <w:sz w:val="22"/>
          <w:szCs w:val="22"/>
        </w:rPr>
        <w:br/>
        <w:t xml:space="preserve">W ramach </w:t>
      </w:r>
      <w:r w:rsidRPr="00267D83">
        <w:rPr>
          <w:rFonts w:ascii="Times New Roman" w:hAnsi="Times New Roman" w:cs="Times New Roman"/>
          <w:b/>
          <w:color w:val="7030A0"/>
          <w:sz w:val="22"/>
          <w:szCs w:val="22"/>
        </w:rPr>
        <w:t>celu nr 3</w:t>
      </w:r>
      <w:r w:rsidRPr="00267D83">
        <w:rPr>
          <w:rFonts w:ascii="Times New Roman" w:hAnsi="Times New Roman" w:cs="Times New Roman"/>
          <w:color w:val="7030A0"/>
          <w:sz w:val="22"/>
          <w:szCs w:val="22"/>
        </w:rPr>
        <w:t xml:space="preserve"> –</w:t>
      </w:r>
      <w:r w:rsidRPr="00267D83">
        <w:rPr>
          <w:rFonts w:ascii="Times New Roman" w:eastAsia="Times New Roman" w:hAnsi="Times New Roman" w:cs="Times New Roman"/>
          <w:b/>
          <w:color w:val="7030A0"/>
          <w:sz w:val="22"/>
          <w:szCs w:val="22"/>
        </w:rPr>
        <w:t xml:space="preserve"> Wspieranie aktywnego włączenia społecznego celem rozwoju obszaru LGD</w:t>
      </w:r>
      <w:r w:rsidR="00B74167" w:rsidRPr="00267D83">
        <w:rPr>
          <w:rFonts w:ascii="Times New Roman" w:eastAsia="Times New Roman" w:hAnsi="Times New Roman" w:cs="Times New Roman"/>
          <w:b/>
          <w:color w:val="7030A0"/>
          <w:sz w:val="22"/>
          <w:szCs w:val="22"/>
        </w:rPr>
        <w:t xml:space="preserve"> </w:t>
      </w:r>
      <w:r w:rsidRPr="00267D83">
        <w:rPr>
          <w:rFonts w:ascii="Times New Roman" w:hAnsi="Times New Roman" w:cs="Times New Roman"/>
          <w:color w:val="7030A0"/>
          <w:sz w:val="22"/>
          <w:szCs w:val="22"/>
        </w:rPr>
        <w:lastRenderedPageBreak/>
        <w:t xml:space="preserve">zaplanowano kwotę ok. </w:t>
      </w:r>
      <w:r w:rsidRPr="00267D83">
        <w:rPr>
          <w:rFonts w:ascii="Times New Roman" w:hAnsi="Times New Roman" w:cs="Times New Roman"/>
          <w:b/>
          <w:color w:val="7030A0"/>
          <w:sz w:val="22"/>
          <w:szCs w:val="22"/>
        </w:rPr>
        <w:t>57.200,66 € (PS WPR</w:t>
      </w:r>
      <w:r w:rsidRPr="00267D83">
        <w:rPr>
          <w:rFonts w:ascii="Times New Roman" w:hAnsi="Times New Roman" w:cs="Times New Roman"/>
          <w:color w:val="7030A0"/>
          <w:sz w:val="22"/>
          <w:szCs w:val="22"/>
        </w:rPr>
        <w:t>) - całość w ramach operacji własnych/projektów/ grantowych)na przedsięwzięcia związane z aktywizacją ludzi młodych oraz  aktywizacją osób w niekorzystnej sytuacji.</w:t>
      </w:r>
    </w:p>
    <w:p w:rsidR="009A38C3" w:rsidRPr="00267D83" w:rsidRDefault="009A38C3" w:rsidP="00624308">
      <w:pPr>
        <w:pStyle w:val="Default"/>
        <w:tabs>
          <w:tab w:val="left" w:pos="6855"/>
          <w:tab w:val="left" w:pos="9210"/>
        </w:tabs>
        <w:spacing w:line="276" w:lineRule="auto"/>
        <w:jc w:val="both"/>
        <w:rPr>
          <w:rFonts w:ascii="Times New Roman" w:hAnsi="Times New Roman" w:cs="Times New Roman"/>
          <w:color w:val="7030A0"/>
          <w:sz w:val="22"/>
          <w:szCs w:val="22"/>
        </w:rPr>
      </w:pPr>
      <w:r w:rsidRPr="00267D83">
        <w:rPr>
          <w:rFonts w:ascii="Times New Roman" w:hAnsi="Times New Roman" w:cs="Times New Roman"/>
          <w:color w:val="7030A0"/>
          <w:sz w:val="22"/>
          <w:szCs w:val="22"/>
        </w:rPr>
        <w:tab/>
      </w:r>
      <w:r w:rsidRPr="00267D83">
        <w:rPr>
          <w:rFonts w:ascii="Times New Roman" w:hAnsi="Times New Roman" w:cs="Times New Roman"/>
          <w:color w:val="7030A0"/>
          <w:sz w:val="22"/>
          <w:szCs w:val="22"/>
        </w:rPr>
        <w:tab/>
      </w:r>
    </w:p>
    <w:p w:rsidR="009A38C3" w:rsidRPr="00267D83" w:rsidRDefault="009A38C3" w:rsidP="00624308">
      <w:pPr>
        <w:pStyle w:val="Default"/>
        <w:spacing w:line="276" w:lineRule="auto"/>
        <w:jc w:val="both"/>
        <w:rPr>
          <w:rFonts w:ascii="Times New Roman" w:hAnsi="Times New Roman" w:cs="Times New Roman"/>
          <w:color w:val="7030A0"/>
          <w:sz w:val="22"/>
          <w:szCs w:val="22"/>
        </w:rPr>
      </w:pPr>
      <w:r w:rsidRPr="00267D83">
        <w:rPr>
          <w:rFonts w:ascii="Times New Roman" w:hAnsi="Times New Roman" w:cs="Times New Roman"/>
          <w:b/>
          <w:color w:val="7030A0"/>
          <w:sz w:val="22"/>
          <w:szCs w:val="22"/>
        </w:rPr>
        <w:t>Tabela</w:t>
      </w:r>
      <w:r w:rsidR="00B74167" w:rsidRPr="00267D83">
        <w:rPr>
          <w:rFonts w:ascii="Times New Roman" w:hAnsi="Times New Roman" w:cs="Times New Roman"/>
          <w:b/>
          <w:color w:val="7030A0"/>
          <w:sz w:val="22"/>
          <w:szCs w:val="22"/>
        </w:rPr>
        <w:t xml:space="preserve"> </w:t>
      </w:r>
      <w:r w:rsidRPr="00267D83">
        <w:rPr>
          <w:rFonts w:ascii="Times New Roman" w:hAnsi="Times New Roman" w:cs="Times New Roman"/>
          <w:b/>
          <w:color w:val="7030A0"/>
          <w:sz w:val="22"/>
          <w:szCs w:val="22"/>
        </w:rPr>
        <w:t xml:space="preserve">nr </w:t>
      </w:r>
      <w:r w:rsidR="00DD7F19" w:rsidRPr="00267D83">
        <w:rPr>
          <w:rFonts w:ascii="Times New Roman" w:hAnsi="Times New Roman" w:cs="Times New Roman"/>
          <w:b/>
          <w:color w:val="7030A0"/>
          <w:sz w:val="22"/>
          <w:szCs w:val="22"/>
        </w:rPr>
        <w:t>1</w:t>
      </w:r>
      <w:r w:rsidR="00FD65DD" w:rsidRPr="00267D83">
        <w:rPr>
          <w:rFonts w:ascii="Times New Roman" w:hAnsi="Times New Roman" w:cs="Times New Roman"/>
          <w:b/>
          <w:color w:val="7030A0"/>
          <w:sz w:val="22"/>
          <w:szCs w:val="22"/>
        </w:rPr>
        <w:t>6</w:t>
      </w:r>
      <w:r w:rsidR="00DD7F19" w:rsidRPr="00267D83">
        <w:rPr>
          <w:rFonts w:ascii="Times New Roman" w:hAnsi="Times New Roman" w:cs="Times New Roman"/>
          <w:b/>
          <w:color w:val="7030A0"/>
          <w:sz w:val="22"/>
          <w:szCs w:val="22"/>
        </w:rPr>
        <w:t xml:space="preserve">. </w:t>
      </w:r>
      <w:r w:rsidRPr="00267D83">
        <w:rPr>
          <w:rFonts w:ascii="Times New Roman" w:hAnsi="Times New Roman" w:cs="Times New Roman"/>
          <w:b/>
          <w:color w:val="7030A0"/>
          <w:sz w:val="22"/>
          <w:szCs w:val="22"/>
        </w:rPr>
        <w:t xml:space="preserve"> Wysokość środków przeznaczonych na realizację poszczególnych przedsięwzięć w ramach LSR.</w:t>
      </w:r>
    </w:p>
    <w:tbl>
      <w:tblPr>
        <w:tblStyle w:val="Tabela-Siatka"/>
        <w:tblW w:w="0" w:type="auto"/>
        <w:tblLook w:val="04A0"/>
      </w:tblPr>
      <w:tblGrid>
        <w:gridCol w:w="675"/>
        <w:gridCol w:w="3009"/>
        <w:gridCol w:w="3795"/>
        <w:gridCol w:w="2835"/>
      </w:tblGrid>
      <w:tr w:rsidR="009A38C3" w:rsidRPr="00110FF4" w:rsidTr="00F300ED">
        <w:tc>
          <w:tcPr>
            <w:tcW w:w="675" w:type="dxa"/>
            <w:vAlign w:val="center"/>
          </w:tcPr>
          <w:p w:rsidR="009A38C3" w:rsidRPr="00F50E25" w:rsidRDefault="009A38C3" w:rsidP="00624308">
            <w:pPr>
              <w:pStyle w:val="Default"/>
              <w:spacing w:line="276" w:lineRule="auto"/>
              <w:jc w:val="center"/>
              <w:rPr>
                <w:rFonts w:ascii="Times New Roman" w:hAnsi="Times New Roman" w:cs="Times New Roman"/>
                <w:color w:val="7030A0"/>
                <w:sz w:val="22"/>
                <w:szCs w:val="22"/>
              </w:rPr>
            </w:pPr>
            <w:r w:rsidRPr="00F50E25">
              <w:rPr>
                <w:rFonts w:ascii="Times New Roman" w:hAnsi="Times New Roman" w:cs="Times New Roman"/>
                <w:color w:val="7030A0"/>
                <w:sz w:val="22"/>
                <w:szCs w:val="22"/>
              </w:rPr>
              <w:t>LP.</w:t>
            </w:r>
          </w:p>
        </w:tc>
        <w:tc>
          <w:tcPr>
            <w:tcW w:w="3009" w:type="dxa"/>
            <w:vAlign w:val="center"/>
          </w:tcPr>
          <w:p w:rsidR="009A38C3" w:rsidRPr="00F50E25" w:rsidRDefault="009A38C3" w:rsidP="00624308">
            <w:pPr>
              <w:pStyle w:val="Default"/>
              <w:spacing w:line="276" w:lineRule="auto"/>
              <w:jc w:val="center"/>
              <w:rPr>
                <w:rFonts w:ascii="Times New Roman" w:hAnsi="Times New Roman" w:cs="Times New Roman"/>
                <w:color w:val="7030A0"/>
                <w:sz w:val="22"/>
                <w:szCs w:val="22"/>
              </w:rPr>
            </w:pPr>
            <w:r w:rsidRPr="00F50E25">
              <w:rPr>
                <w:rFonts w:ascii="Times New Roman" w:hAnsi="Times New Roman" w:cs="Times New Roman"/>
                <w:color w:val="7030A0"/>
                <w:sz w:val="22"/>
                <w:szCs w:val="22"/>
              </w:rPr>
              <w:t>Cel</w:t>
            </w:r>
          </w:p>
        </w:tc>
        <w:tc>
          <w:tcPr>
            <w:tcW w:w="3795" w:type="dxa"/>
            <w:vAlign w:val="center"/>
          </w:tcPr>
          <w:p w:rsidR="009A38C3" w:rsidRPr="00F50E25" w:rsidRDefault="009A38C3" w:rsidP="00624308">
            <w:pPr>
              <w:pStyle w:val="Default"/>
              <w:spacing w:line="276" w:lineRule="auto"/>
              <w:jc w:val="center"/>
              <w:rPr>
                <w:rFonts w:ascii="Times New Roman" w:hAnsi="Times New Roman" w:cs="Times New Roman"/>
                <w:color w:val="7030A0"/>
                <w:sz w:val="22"/>
                <w:szCs w:val="22"/>
              </w:rPr>
            </w:pPr>
            <w:r w:rsidRPr="00F50E25">
              <w:rPr>
                <w:rFonts w:ascii="Times New Roman" w:hAnsi="Times New Roman" w:cs="Times New Roman"/>
                <w:color w:val="7030A0"/>
                <w:sz w:val="22"/>
                <w:szCs w:val="22"/>
              </w:rPr>
              <w:t>Przedsięwzięcie</w:t>
            </w:r>
          </w:p>
        </w:tc>
        <w:tc>
          <w:tcPr>
            <w:tcW w:w="2835" w:type="dxa"/>
            <w:vAlign w:val="center"/>
          </w:tcPr>
          <w:p w:rsidR="009A38C3" w:rsidRPr="00F50E25" w:rsidRDefault="009A38C3" w:rsidP="00624308">
            <w:pPr>
              <w:pStyle w:val="Default"/>
              <w:spacing w:line="276" w:lineRule="auto"/>
              <w:jc w:val="center"/>
              <w:rPr>
                <w:rFonts w:ascii="Times New Roman" w:hAnsi="Times New Roman" w:cs="Times New Roman"/>
                <w:color w:val="7030A0"/>
                <w:sz w:val="22"/>
                <w:szCs w:val="22"/>
              </w:rPr>
            </w:pPr>
            <w:r w:rsidRPr="00F50E25">
              <w:rPr>
                <w:rFonts w:ascii="Times New Roman" w:hAnsi="Times New Roman" w:cs="Times New Roman"/>
                <w:color w:val="7030A0"/>
                <w:sz w:val="22"/>
                <w:szCs w:val="22"/>
              </w:rPr>
              <w:t>Kwota</w:t>
            </w:r>
          </w:p>
        </w:tc>
      </w:tr>
      <w:tr w:rsidR="009A38C3" w:rsidRPr="00110FF4" w:rsidTr="009136BB">
        <w:trPr>
          <w:trHeight w:val="1495"/>
        </w:trPr>
        <w:tc>
          <w:tcPr>
            <w:tcW w:w="675" w:type="dxa"/>
            <w:vAlign w:val="center"/>
          </w:tcPr>
          <w:p w:rsidR="009A38C3" w:rsidRPr="00F50E25" w:rsidRDefault="009A38C3" w:rsidP="00624308">
            <w:pPr>
              <w:pStyle w:val="Default"/>
              <w:spacing w:line="276" w:lineRule="auto"/>
              <w:jc w:val="center"/>
              <w:rPr>
                <w:rFonts w:ascii="Times New Roman" w:hAnsi="Times New Roman" w:cs="Times New Roman"/>
                <w:color w:val="7030A0"/>
                <w:sz w:val="22"/>
                <w:szCs w:val="22"/>
              </w:rPr>
            </w:pPr>
            <w:r w:rsidRPr="00F50E25">
              <w:rPr>
                <w:rFonts w:ascii="Times New Roman" w:hAnsi="Times New Roman" w:cs="Times New Roman"/>
                <w:color w:val="7030A0"/>
                <w:sz w:val="22"/>
                <w:szCs w:val="22"/>
              </w:rPr>
              <w:t>1.</w:t>
            </w:r>
          </w:p>
        </w:tc>
        <w:tc>
          <w:tcPr>
            <w:tcW w:w="3009" w:type="dxa"/>
          </w:tcPr>
          <w:p w:rsidR="009A38C3" w:rsidRPr="00F50E25" w:rsidRDefault="009A38C3" w:rsidP="009136BB">
            <w:pPr>
              <w:pStyle w:val="Default"/>
              <w:spacing w:line="276" w:lineRule="auto"/>
              <w:rPr>
                <w:rFonts w:ascii="Times New Roman" w:hAnsi="Times New Roman" w:cs="Times New Roman"/>
                <w:color w:val="7030A0"/>
                <w:sz w:val="22"/>
                <w:szCs w:val="22"/>
              </w:rPr>
            </w:pPr>
            <w:r w:rsidRPr="00F50E25">
              <w:rPr>
                <w:rFonts w:ascii="Times New Roman" w:eastAsia="Times New Roman" w:hAnsi="Times New Roman" w:cs="Times New Roman"/>
                <w:color w:val="7030A0"/>
                <w:sz w:val="22"/>
                <w:szCs w:val="22"/>
              </w:rPr>
              <w:t>Poprawa sytuacji społeczno gospodarczej obszaru poprzez innowacyjne podejście z uwzględnieniem lokalnych zasobów i potrzeb</w:t>
            </w:r>
          </w:p>
        </w:tc>
        <w:tc>
          <w:tcPr>
            <w:tcW w:w="3795" w:type="dxa"/>
            <w:vAlign w:val="center"/>
          </w:tcPr>
          <w:p w:rsidR="009A38C3" w:rsidRPr="00F50E25" w:rsidRDefault="009A38C3" w:rsidP="00624308">
            <w:pPr>
              <w:pStyle w:val="Default"/>
              <w:spacing w:line="276" w:lineRule="auto"/>
              <w:rPr>
                <w:rFonts w:ascii="Times New Roman" w:hAnsi="Times New Roman" w:cs="Times New Roman"/>
                <w:color w:val="7030A0"/>
                <w:sz w:val="22"/>
                <w:szCs w:val="22"/>
              </w:rPr>
            </w:pPr>
            <w:r w:rsidRPr="00F50E25">
              <w:rPr>
                <w:rFonts w:ascii="Times New Roman" w:hAnsi="Times New Roman" w:cs="Times New Roman"/>
                <w:color w:val="7030A0"/>
                <w:sz w:val="22"/>
                <w:szCs w:val="22"/>
              </w:rPr>
              <w:t xml:space="preserve">1. Wsparcie aktywności zawodowej, edukacyjnej, zdrowotnej  i społecznej (EFS+) </w:t>
            </w:r>
          </w:p>
          <w:p w:rsidR="009A38C3" w:rsidRPr="00F50E25" w:rsidRDefault="009A38C3" w:rsidP="00624308">
            <w:pPr>
              <w:pStyle w:val="Normalny2"/>
              <w:spacing w:line="276" w:lineRule="auto"/>
              <w:rPr>
                <w:rFonts w:ascii="Times New Roman" w:hAnsi="Times New Roman" w:cs="Times New Roman"/>
                <w:color w:val="7030A0"/>
              </w:rPr>
            </w:pPr>
            <w:r w:rsidRPr="00F50E25">
              <w:rPr>
                <w:rFonts w:ascii="Times New Roman" w:hAnsi="Times New Roman" w:cs="Times New Roman"/>
                <w:color w:val="7030A0"/>
              </w:rPr>
              <w:t>2. Rozwijanie pozarolniczej przyjaznej środowisku działalności gospodarczej.</w:t>
            </w:r>
          </w:p>
          <w:p w:rsidR="009A38C3" w:rsidRPr="00F50E25" w:rsidRDefault="009A38C3" w:rsidP="00624308">
            <w:pPr>
              <w:pStyle w:val="Default"/>
              <w:spacing w:line="276" w:lineRule="auto"/>
              <w:rPr>
                <w:rFonts w:ascii="Times New Roman" w:hAnsi="Times New Roman" w:cs="Times New Roman"/>
                <w:color w:val="7030A0"/>
                <w:sz w:val="22"/>
                <w:szCs w:val="22"/>
              </w:rPr>
            </w:pPr>
          </w:p>
          <w:p w:rsidR="009A38C3" w:rsidRPr="00F50E25" w:rsidRDefault="009A38C3" w:rsidP="00624308">
            <w:pPr>
              <w:pStyle w:val="Default"/>
              <w:spacing w:line="276" w:lineRule="auto"/>
              <w:rPr>
                <w:rFonts w:ascii="Times New Roman" w:hAnsi="Times New Roman" w:cs="Times New Roman"/>
                <w:color w:val="7030A0"/>
                <w:sz w:val="22"/>
                <w:szCs w:val="22"/>
              </w:rPr>
            </w:pPr>
          </w:p>
        </w:tc>
        <w:tc>
          <w:tcPr>
            <w:tcW w:w="2835" w:type="dxa"/>
          </w:tcPr>
          <w:p w:rsidR="009A38C3" w:rsidRPr="00F50E25" w:rsidRDefault="00267D83" w:rsidP="00267D83">
            <w:pPr>
              <w:pStyle w:val="Default"/>
              <w:spacing w:line="276" w:lineRule="auto"/>
              <w:jc w:val="right"/>
              <w:rPr>
                <w:rFonts w:ascii="Times New Roman" w:hAnsi="Times New Roman" w:cs="Times New Roman"/>
                <w:color w:val="7030A0"/>
                <w:sz w:val="22"/>
                <w:szCs w:val="22"/>
              </w:rPr>
            </w:pPr>
            <w:r w:rsidRPr="00F50E25">
              <w:rPr>
                <w:rFonts w:ascii="Times New Roman" w:hAnsi="Times New Roman" w:cs="Times New Roman"/>
                <w:color w:val="7030A0"/>
              </w:rPr>
              <w:t xml:space="preserve">1.825 344,33 € (PS WPR - 450.000,00 €, EFS+ </w:t>
            </w:r>
            <w:r w:rsidRPr="00F50E25">
              <w:rPr>
                <w:rFonts w:ascii="Times New Roman" w:hAnsi="Times New Roman" w:cs="Times New Roman"/>
                <w:b/>
                <w:color w:val="7030A0"/>
                <w:sz w:val="22"/>
                <w:szCs w:val="22"/>
              </w:rPr>
              <w:t xml:space="preserve">1 375 344,33 </w:t>
            </w:r>
            <w:r w:rsidRPr="00F50E25">
              <w:rPr>
                <w:rFonts w:ascii="Times New Roman" w:hAnsi="Times New Roman" w:cs="Times New Roman"/>
                <w:b/>
                <w:color w:val="7030A0"/>
              </w:rPr>
              <w:t xml:space="preserve"> </w:t>
            </w:r>
            <w:r w:rsidRPr="00F50E25">
              <w:rPr>
                <w:rFonts w:ascii="Times New Roman" w:hAnsi="Times New Roman" w:cs="Times New Roman"/>
                <w:color w:val="7030A0"/>
              </w:rPr>
              <w:t>€)</w:t>
            </w:r>
          </w:p>
        </w:tc>
      </w:tr>
      <w:tr w:rsidR="009A38C3" w:rsidRPr="00110FF4" w:rsidTr="00F300ED">
        <w:tc>
          <w:tcPr>
            <w:tcW w:w="675" w:type="dxa"/>
            <w:vAlign w:val="center"/>
          </w:tcPr>
          <w:p w:rsidR="009A38C3" w:rsidRPr="00F50E25" w:rsidRDefault="009A38C3" w:rsidP="00624308">
            <w:pPr>
              <w:pStyle w:val="Default"/>
              <w:spacing w:line="276" w:lineRule="auto"/>
              <w:jc w:val="center"/>
              <w:rPr>
                <w:rFonts w:ascii="Times New Roman" w:hAnsi="Times New Roman" w:cs="Times New Roman"/>
                <w:color w:val="7030A0"/>
                <w:sz w:val="22"/>
                <w:szCs w:val="22"/>
              </w:rPr>
            </w:pPr>
            <w:r w:rsidRPr="00F50E25">
              <w:rPr>
                <w:rFonts w:ascii="Times New Roman" w:hAnsi="Times New Roman" w:cs="Times New Roman"/>
                <w:color w:val="7030A0"/>
                <w:sz w:val="22"/>
                <w:szCs w:val="22"/>
              </w:rPr>
              <w:t>2.</w:t>
            </w:r>
          </w:p>
        </w:tc>
        <w:tc>
          <w:tcPr>
            <w:tcW w:w="3009" w:type="dxa"/>
            <w:vAlign w:val="center"/>
          </w:tcPr>
          <w:p w:rsidR="009A38C3" w:rsidRPr="00F50E25" w:rsidRDefault="009A38C3" w:rsidP="00624308">
            <w:pPr>
              <w:pStyle w:val="Default"/>
              <w:spacing w:line="276" w:lineRule="auto"/>
              <w:rPr>
                <w:rFonts w:ascii="Times New Roman" w:hAnsi="Times New Roman" w:cs="Times New Roman"/>
                <w:color w:val="7030A0"/>
                <w:sz w:val="22"/>
                <w:szCs w:val="22"/>
              </w:rPr>
            </w:pPr>
            <w:r w:rsidRPr="00F50E25">
              <w:rPr>
                <w:rFonts w:ascii="Times New Roman" w:eastAsia="Times New Roman" w:hAnsi="Times New Roman" w:cs="Times New Roman"/>
                <w:color w:val="7030A0"/>
                <w:sz w:val="22"/>
                <w:szCs w:val="22"/>
              </w:rPr>
              <w:t xml:space="preserve">Zasoby regionu podstawą do zrównoważonego rozwoju  </w:t>
            </w:r>
          </w:p>
        </w:tc>
        <w:tc>
          <w:tcPr>
            <w:tcW w:w="3795" w:type="dxa"/>
            <w:vAlign w:val="center"/>
          </w:tcPr>
          <w:p w:rsidR="009A38C3" w:rsidRPr="00F50E25" w:rsidRDefault="009A38C3" w:rsidP="00624308">
            <w:pPr>
              <w:pStyle w:val="Default"/>
              <w:spacing w:line="276" w:lineRule="auto"/>
              <w:rPr>
                <w:rFonts w:ascii="Times New Roman" w:hAnsi="Times New Roman" w:cs="Times New Roman"/>
                <w:color w:val="7030A0"/>
                <w:sz w:val="22"/>
                <w:szCs w:val="22"/>
              </w:rPr>
            </w:pPr>
            <w:r w:rsidRPr="00F50E25">
              <w:rPr>
                <w:rFonts w:ascii="Times New Roman" w:hAnsi="Times New Roman" w:cs="Times New Roman"/>
                <w:color w:val="7030A0"/>
                <w:sz w:val="22"/>
                <w:szCs w:val="22"/>
              </w:rPr>
              <w:t>1.R</w:t>
            </w:r>
            <w:r w:rsidRPr="00F50E25">
              <w:rPr>
                <w:rFonts w:ascii="Times New Roman" w:eastAsia="Times New Roman" w:hAnsi="Times New Roman" w:cs="Times New Roman"/>
                <w:color w:val="7030A0"/>
                <w:sz w:val="22"/>
                <w:szCs w:val="22"/>
              </w:rPr>
              <w:t xml:space="preserve">ozwój małej infrastruktury w zakresie turystyki i rekreacji.  </w:t>
            </w:r>
          </w:p>
        </w:tc>
        <w:tc>
          <w:tcPr>
            <w:tcW w:w="2835" w:type="dxa"/>
            <w:vAlign w:val="center"/>
          </w:tcPr>
          <w:p w:rsidR="009A38C3" w:rsidRPr="00F50E25" w:rsidRDefault="009A38C3" w:rsidP="00624308">
            <w:pPr>
              <w:pStyle w:val="Default"/>
              <w:spacing w:line="276" w:lineRule="auto"/>
              <w:jc w:val="right"/>
              <w:rPr>
                <w:rFonts w:ascii="Times New Roman" w:hAnsi="Times New Roman" w:cs="Times New Roman"/>
                <w:color w:val="7030A0"/>
                <w:sz w:val="22"/>
                <w:szCs w:val="22"/>
              </w:rPr>
            </w:pPr>
            <w:r w:rsidRPr="00F50E25">
              <w:rPr>
                <w:rFonts w:ascii="Times New Roman" w:hAnsi="Times New Roman" w:cs="Times New Roman"/>
                <w:color w:val="7030A0"/>
                <w:sz w:val="22"/>
                <w:szCs w:val="22"/>
              </w:rPr>
              <w:t>992.799,33  €</w:t>
            </w:r>
            <w:r w:rsidR="0050576B" w:rsidRPr="00F50E25">
              <w:rPr>
                <w:rFonts w:ascii="Times New Roman" w:hAnsi="Times New Roman" w:cs="Times New Roman"/>
                <w:color w:val="7030A0"/>
                <w:sz w:val="22"/>
                <w:szCs w:val="22"/>
              </w:rPr>
              <w:t>(PS WPR)</w:t>
            </w:r>
          </w:p>
        </w:tc>
      </w:tr>
      <w:tr w:rsidR="009A38C3" w:rsidRPr="00110FF4" w:rsidTr="00F300ED">
        <w:tc>
          <w:tcPr>
            <w:tcW w:w="675" w:type="dxa"/>
            <w:vAlign w:val="center"/>
          </w:tcPr>
          <w:p w:rsidR="009A38C3" w:rsidRPr="00F50E25" w:rsidRDefault="009A38C3" w:rsidP="00624308">
            <w:pPr>
              <w:pStyle w:val="Default"/>
              <w:spacing w:line="276" w:lineRule="auto"/>
              <w:jc w:val="center"/>
              <w:rPr>
                <w:rFonts w:ascii="Times New Roman" w:hAnsi="Times New Roman" w:cs="Times New Roman"/>
                <w:color w:val="7030A0"/>
                <w:sz w:val="22"/>
                <w:szCs w:val="22"/>
              </w:rPr>
            </w:pPr>
            <w:r w:rsidRPr="00F50E25">
              <w:rPr>
                <w:rFonts w:ascii="Times New Roman" w:hAnsi="Times New Roman" w:cs="Times New Roman"/>
                <w:color w:val="7030A0"/>
                <w:sz w:val="22"/>
                <w:szCs w:val="22"/>
              </w:rPr>
              <w:t>3.</w:t>
            </w:r>
          </w:p>
        </w:tc>
        <w:tc>
          <w:tcPr>
            <w:tcW w:w="3009" w:type="dxa"/>
            <w:vAlign w:val="center"/>
          </w:tcPr>
          <w:p w:rsidR="009A38C3" w:rsidRPr="00F50E25" w:rsidRDefault="009A38C3" w:rsidP="00624308">
            <w:pPr>
              <w:pStyle w:val="Default"/>
              <w:spacing w:line="276" w:lineRule="auto"/>
              <w:rPr>
                <w:rFonts w:ascii="Times New Roman" w:hAnsi="Times New Roman" w:cs="Times New Roman"/>
                <w:color w:val="7030A0"/>
                <w:sz w:val="22"/>
                <w:szCs w:val="22"/>
              </w:rPr>
            </w:pPr>
            <w:r w:rsidRPr="00F50E25">
              <w:rPr>
                <w:rFonts w:ascii="Times New Roman" w:eastAsia="Times New Roman" w:hAnsi="Times New Roman" w:cs="Times New Roman"/>
                <w:color w:val="7030A0"/>
                <w:sz w:val="22"/>
                <w:szCs w:val="22"/>
              </w:rPr>
              <w:t>Wspieranie aktywnego włączenia społecznego celem rozwoju obszaru LGD</w:t>
            </w:r>
          </w:p>
        </w:tc>
        <w:tc>
          <w:tcPr>
            <w:tcW w:w="3795" w:type="dxa"/>
            <w:vAlign w:val="center"/>
          </w:tcPr>
          <w:p w:rsidR="009A38C3" w:rsidRPr="00F50E25" w:rsidRDefault="009A38C3" w:rsidP="00624308">
            <w:pPr>
              <w:pStyle w:val="Default"/>
              <w:spacing w:line="276" w:lineRule="auto"/>
              <w:rPr>
                <w:rFonts w:ascii="Times New Roman" w:hAnsi="Times New Roman" w:cs="Times New Roman"/>
                <w:color w:val="7030A0"/>
                <w:sz w:val="22"/>
                <w:szCs w:val="22"/>
              </w:rPr>
            </w:pPr>
            <w:r w:rsidRPr="00F50E25">
              <w:rPr>
                <w:rFonts w:ascii="Times New Roman" w:hAnsi="Times New Roman" w:cs="Times New Roman"/>
                <w:color w:val="7030A0"/>
                <w:sz w:val="22"/>
                <w:szCs w:val="22"/>
              </w:rPr>
              <w:t>1. Aktywizacja ludzi młodych</w:t>
            </w:r>
          </w:p>
          <w:p w:rsidR="009A38C3" w:rsidRPr="00F50E25" w:rsidRDefault="009A38C3" w:rsidP="00624308">
            <w:pPr>
              <w:pStyle w:val="Default"/>
              <w:spacing w:line="276" w:lineRule="auto"/>
              <w:rPr>
                <w:rFonts w:ascii="Times New Roman" w:hAnsi="Times New Roman" w:cs="Times New Roman"/>
                <w:color w:val="7030A0"/>
                <w:sz w:val="22"/>
                <w:szCs w:val="22"/>
              </w:rPr>
            </w:pPr>
            <w:r w:rsidRPr="00F50E25">
              <w:rPr>
                <w:rFonts w:ascii="Times New Roman" w:hAnsi="Times New Roman" w:cs="Times New Roman"/>
                <w:color w:val="7030A0"/>
                <w:sz w:val="22"/>
                <w:szCs w:val="22"/>
              </w:rPr>
              <w:t>2. Aktywizacja</w:t>
            </w:r>
            <w:r w:rsidR="00A32706" w:rsidRPr="00F50E25">
              <w:rPr>
                <w:rFonts w:ascii="Times New Roman" w:hAnsi="Times New Roman" w:cs="Times New Roman"/>
                <w:color w:val="7030A0"/>
                <w:sz w:val="22"/>
                <w:szCs w:val="22"/>
              </w:rPr>
              <w:t xml:space="preserve"> seniorów 60+,</w:t>
            </w:r>
            <w:r w:rsidRPr="00F50E25">
              <w:rPr>
                <w:rFonts w:ascii="Times New Roman" w:hAnsi="Times New Roman" w:cs="Times New Roman"/>
                <w:color w:val="7030A0"/>
                <w:sz w:val="22"/>
                <w:szCs w:val="22"/>
              </w:rPr>
              <w:t xml:space="preserve"> osób w niekorzystnej sytuacji</w:t>
            </w:r>
          </w:p>
        </w:tc>
        <w:tc>
          <w:tcPr>
            <w:tcW w:w="2835" w:type="dxa"/>
            <w:vAlign w:val="center"/>
          </w:tcPr>
          <w:p w:rsidR="009A38C3" w:rsidRPr="00F50E25" w:rsidRDefault="009A38C3" w:rsidP="00624308">
            <w:pPr>
              <w:pStyle w:val="Default"/>
              <w:spacing w:line="276" w:lineRule="auto"/>
              <w:jc w:val="right"/>
              <w:rPr>
                <w:rFonts w:ascii="Times New Roman" w:hAnsi="Times New Roman" w:cs="Times New Roman"/>
                <w:color w:val="7030A0"/>
                <w:sz w:val="22"/>
                <w:szCs w:val="22"/>
              </w:rPr>
            </w:pPr>
            <w:r w:rsidRPr="00F50E25">
              <w:rPr>
                <w:rFonts w:ascii="Times New Roman" w:hAnsi="Times New Roman" w:cs="Times New Roman"/>
                <w:color w:val="7030A0"/>
                <w:sz w:val="22"/>
                <w:szCs w:val="22"/>
              </w:rPr>
              <w:t>57.200,66 € (PS WPR)</w:t>
            </w:r>
          </w:p>
        </w:tc>
      </w:tr>
    </w:tbl>
    <w:p w:rsidR="009A38C3" w:rsidRPr="006D362F" w:rsidRDefault="009A38C3" w:rsidP="00624308">
      <w:pPr>
        <w:pStyle w:val="Default"/>
        <w:spacing w:line="276" w:lineRule="auto"/>
        <w:jc w:val="both"/>
        <w:rPr>
          <w:rFonts w:ascii="Times New Roman" w:hAnsi="Times New Roman" w:cs="Times New Roman"/>
          <w:color w:val="auto"/>
          <w:sz w:val="22"/>
          <w:szCs w:val="22"/>
        </w:rPr>
      </w:pPr>
    </w:p>
    <w:p w:rsidR="009A38C3" w:rsidRPr="006D362F" w:rsidRDefault="009A38C3" w:rsidP="00624308">
      <w:pPr>
        <w:pStyle w:val="Default"/>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Wsparcie w ramach komponentu „wdrażanie LSR” będzie udzielane w formie ryczałtu w zakresie:</w:t>
      </w:r>
    </w:p>
    <w:p w:rsidR="009A38C3" w:rsidRPr="000850CD" w:rsidRDefault="00D65EA3" w:rsidP="00624308">
      <w:pPr>
        <w:pStyle w:val="Default"/>
        <w:numPr>
          <w:ilvl w:val="0"/>
          <w:numId w:val="4"/>
        </w:numPr>
        <w:spacing w:line="276" w:lineRule="auto"/>
        <w:jc w:val="both"/>
        <w:rPr>
          <w:rFonts w:ascii="Times New Roman" w:hAnsi="Times New Roman" w:cs="Times New Roman"/>
          <w:color w:val="auto"/>
          <w:sz w:val="22"/>
          <w:szCs w:val="22"/>
        </w:rPr>
      </w:pPr>
      <w:r w:rsidRPr="000850CD">
        <w:rPr>
          <w:rFonts w:ascii="Times New Roman" w:hAnsi="Times New Roman" w:cs="Times New Roman"/>
          <w:color w:val="auto"/>
          <w:sz w:val="22"/>
          <w:szCs w:val="22"/>
        </w:rPr>
        <w:t>p</w:t>
      </w:r>
      <w:r w:rsidR="00290976" w:rsidRPr="000850CD">
        <w:rPr>
          <w:rFonts w:ascii="Times New Roman" w:hAnsi="Times New Roman" w:cs="Times New Roman"/>
          <w:color w:val="auto"/>
          <w:sz w:val="22"/>
          <w:szCs w:val="22"/>
        </w:rPr>
        <w:t xml:space="preserve">odejmowanie pozarolniczej </w:t>
      </w:r>
      <w:r w:rsidR="00290976" w:rsidRPr="000850CD">
        <w:rPr>
          <w:rFonts w:ascii="Times New Roman" w:hAnsi="Times New Roman" w:cs="Times New Roman"/>
          <w:bCs/>
          <w:color w:val="auto"/>
          <w:sz w:val="22"/>
          <w:szCs w:val="22"/>
        </w:rPr>
        <w:t>działalności gospodarczej przez osoby fizyczne do wysokości 150 000 zł</w:t>
      </w:r>
      <w:r w:rsidRPr="000850CD">
        <w:rPr>
          <w:rFonts w:ascii="Times New Roman" w:hAnsi="Times New Roman" w:cs="Times New Roman"/>
          <w:bCs/>
          <w:color w:val="auto"/>
          <w:sz w:val="22"/>
          <w:szCs w:val="22"/>
        </w:rPr>
        <w:t>,</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bCs/>
          <w:color w:val="auto"/>
          <w:sz w:val="22"/>
          <w:szCs w:val="22"/>
        </w:rPr>
        <w:t xml:space="preserve">projektów grantowych </w:t>
      </w:r>
      <w:r w:rsidRPr="006D362F">
        <w:rPr>
          <w:rFonts w:ascii="Times New Roman" w:hAnsi="Times New Roman" w:cs="Times New Roman"/>
          <w:color w:val="auto"/>
          <w:sz w:val="22"/>
          <w:szCs w:val="22"/>
        </w:rPr>
        <w:t xml:space="preserve">do wysokości </w:t>
      </w:r>
      <w:r w:rsidRPr="006D362F">
        <w:rPr>
          <w:rFonts w:ascii="Times New Roman" w:hAnsi="Times New Roman" w:cs="Times New Roman"/>
          <w:bCs/>
          <w:color w:val="auto"/>
          <w:sz w:val="22"/>
          <w:szCs w:val="22"/>
        </w:rPr>
        <w:t>500 tys. zł</w:t>
      </w:r>
      <w:r w:rsidRPr="006D362F">
        <w:rPr>
          <w:rFonts w:ascii="Times New Roman" w:hAnsi="Times New Roman" w:cs="Times New Roman"/>
          <w:color w:val="auto"/>
          <w:sz w:val="22"/>
          <w:szCs w:val="22"/>
        </w:rPr>
        <w:t xml:space="preserve">, </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 xml:space="preserve">w przypadku operacji własnych wsparcie  będzie miało formę dotacji w postaci refundacji kosztów kwalifikowalnych do wysokości </w:t>
      </w:r>
      <w:r w:rsidRPr="006D362F">
        <w:rPr>
          <w:rFonts w:ascii="Times New Roman" w:hAnsi="Times New Roman" w:cs="Times New Roman"/>
          <w:bCs/>
          <w:color w:val="auto"/>
          <w:sz w:val="22"/>
          <w:szCs w:val="22"/>
        </w:rPr>
        <w:t xml:space="preserve">500 tys. </w:t>
      </w:r>
      <w:r w:rsidRPr="006D362F">
        <w:rPr>
          <w:rFonts w:ascii="Times New Roman" w:hAnsi="Times New Roman" w:cs="Times New Roman"/>
          <w:color w:val="auto"/>
          <w:sz w:val="22"/>
          <w:szCs w:val="22"/>
        </w:rPr>
        <w:t>zł.</w:t>
      </w:r>
    </w:p>
    <w:p w:rsidR="009A38C3" w:rsidRPr="006D362F" w:rsidRDefault="009A38C3" w:rsidP="00624308">
      <w:pPr>
        <w:pStyle w:val="Nagwek1"/>
        <w:spacing w:line="276" w:lineRule="auto"/>
        <w:rPr>
          <w:rFonts w:ascii="Times New Roman" w:hAnsi="Times New Roman" w:cs="Times New Roman"/>
          <w:b/>
          <w:color w:val="auto"/>
          <w:sz w:val="22"/>
          <w:szCs w:val="22"/>
        </w:rPr>
      </w:pPr>
      <w:bookmarkStart w:id="22" w:name="_Toc436399182"/>
      <w:r w:rsidRPr="006D362F">
        <w:rPr>
          <w:rFonts w:ascii="Times New Roman" w:hAnsi="Times New Roman" w:cs="Times New Roman"/>
          <w:b/>
          <w:color w:val="auto"/>
          <w:sz w:val="22"/>
          <w:szCs w:val="22"/>
        </w:rPr>
        <w:t>Rozdział X M</w:t>
      </w:r>
      <w:bookmarkEnd w:id="22"/>
      <w:r w:rsidRPr="006D362F">
        <w:rPr>
          <w:rFonts w:ascii="Times New Roman" w:hAnsi="Times New Roman" w:cs="Times New Roman"/>
          <w:b/>
          <w:color w:val="auto"/>
          <w:sz w:val="22"/>
          <w:szCs w:val="22"/>
        </w:rPr>
        <w:t>onitoring i ewaluacja</w:t>
      </w:r>
    </w:p>
    <w:p w:rsidR="009A38C3" w:rsidRPr="006D362F" w:rsidRDefault="009A38C3" w:rsidP="00624308">
      <w:pPr>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9A38C3"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10.1. DEFINICJA POJĘĆ</w:t>
            </w:r>
          </w:p>
        </w:tc>
      </w:tr>
    </w:tbl>
    <w:p w:rsidR="009A38C3" w:rsidRPr="006D362F" w:rsidRDefault="009A38C3" w:rsidP="00624308">
      <w:pPr>
        <w:spacing w:line="276" w:lineRule="auto"/>
        <w:jc w:val="both"/>
        <w:rPr>
          <w:rFonts w:ascii="Times New Roman" w:eastAsia="Calibri" w:hAnsi="Times New Roman" w:cs="Times New Roman"/>
          <w:b/>
          <w:sz w:val="22"/>
          <w:szCs w:val="22"/>
        </w:rPr>
      </w:pP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Monitoring </w:t>
      </w:r>
      <w:r w:rsidRPr="006D362F">
        <w:rPr>
          <w:rFonts w:ascii="Times New Roman" w:eastAsia="Calibri" w:hAnsi="Times New Roman" w:cs="Times New Roman"/>
          <w:sz w:val="22"/>
          <w:szCs w:val="22"/>
        </w:rPr>
        <w:t xml:space="preserve">to proces systematycznego zbierania i analizowania informacji ilościowych </w:t>
      </w:r>
      <w:r w:rsidRPr="006D362F">
        <w:rPr>
          <w:rFonts w:ascii="Times New Roman" w:eastAsia="Calibri" w:hAnsi="Times New Roman" w:cs="Times New Roman"/>
          <w:sz w:val="22"/>
          <w:szCs w:val="22"/>
        </w:rPr>
        <w:br/>
        <w:t xml:space="preserve">i jakościowych na temat funkcjonowania LGD oraz stanu realizacji strategii w aspekcie finansowym </w:t>
      </w:r>
      <w:r w:rsidRPr="006D362F">
        <w:rPr>
          <w:rFonts w:ascii="Times New Roman" w:eastAsia="Calibri" w:hAnsi="Times New Roman" w:cs="Times New Roman"/>
          <w:sz w:val="22"/>
          <w:szCs w:val="22"/>
        </w:rPr>
        <w:br/>
        <w:t xml:space="preserve">i rzeczowym, którego celem jest uzyskanie informacji zwrotnych na temat skuteczności i wydajności wdrażanej strategii, a także ocena zgodności realizacji operacji z wcześniej zatwierdzonymi założeniami i celami.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Monitoring</w:t>
      </w:r>
      <w:r w:rsidRPr="006D362F">
        <w:rPr>
          <w:rFonts w:ascii="Times New Roman" w:eastAsia="Calibri" w:hAnsi="Times New Roman" w:cs="Times New Roman"/>
          <w:sz w:val="22"/>
          <w:szCs w:val="22"/>
        </w:rPr>
        <w:t xml:space="preserve"> - kontrola (ocena) dynamiczna, ocena postępów i efektów dokonywana stale w czasie.</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Proces monitoringu obejmować będzie:</w:t>
      </w:r>
    </w:p>
    <w:p w:rsidR="009A38C3" w:rsidRPr="006D362F" w:rsidRDefault="009A38C3" w:rsidP="00624308">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rzeczowej realizacji LSR:</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analiza stopnia osiągnięcia mierzalnych i weryfikowalnych wskaźników wykonalności celów strategii,</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operacyjne na podstawie bezpośrednich rozmów z beneficjentami i wizji lokalnych na miejscu realizacji operacji,</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wykorzystywanie partycypacyjnych metod ewaluacji (tj. angażowanie społeczności lokalnej w proces ewaluacji),</w:t>
      </w:r>
    </w:p>
    <w:p w:rsidR="009A38C3" w:rsidRPr="006D362F" w:rsidRDefault="009A38C3" w:rsidP="00624308">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monitorowanie wydatkowania środków na poszczególne operacje i działania własne LGD.  </w:t>
      </w:r>
    </w:p>
    <w:p w:rsidR="009A38C3" w:rsidRPr="006D362F" w:rsidRDefault="009A38C3" w:rsidP="00624308">
      <w:pPr>
        <w:spacing w:line="276" w:lineRule="auto"/>
        <w:jc w:val="both"/>
        <w:rPr>
          <w:rFonts w:ascii="Times New Roman" w:eastAsia="Calibri" w:hAnsi="Times New Roman" w:cs="Times New Roman"/>
          <w:b/>
          <w:sz w:val="22"/>
          <w:szCs w:val="22"/>
        </w:rPr>
      </w:pP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Ewaluacja</w:t>
      </w:r>
      <w:r w:rsidRPr="006D362F">
        <w:rPr>
          <w:rFonts w:ascii="Times New Roman" w:eastAsia="Calibri" w:hAnsi="Times New Roman" w:cs="Times New Roman"/>
          <w:sz w:val="22"/>
          <w:szCs w:val="22"/>
        </w:rPr>
        <w:t xml:space="preserve"> to systematyczne badanie wartości albo cech konkretnego programu, planu, działania (eksperymentu) bądź obiektu (programu komputerowego, programu nauczania, rozwiązania technicznego) z punktu widzenia przyjętych kryteriów, w celu jego usprawnienia, rozwoju lub lepszego zrozumienia.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lastRenderedPageBreak/>
        <w:t xml:space="preserve">Ewaluacja - </w:t>
      </w:r>
      <w:r w:rsidRPr="006D362F">
        <w:rPr>
          <w:rFonts w:ascii="Times New Roman" w:eastAsia="Calibri" w:hAnsi="Times New Roman" w:cs="Times New Roman"/>
          <w:sz w:val="22"/>
          <w:szCs w:val="22"/>
        </w:rPr>
        <w:t>kontrola statyczna, ocena realizacji i efektów (rezultatów) dokonywana w określonych momentach czasu.</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Rozróżnia się dwa rodzaje ewaluacji:</w:t>
      </w:r>
    </w:p>
    <w:p w:rsidR="009A38C3" w:rsidRPr="006D362F" w:rsidRDefault="009A38C3" w:rsidP="00624308">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wewnętrzna </w:t>
      </w:r>
      <w:r w:rsidRPr="006D362F">
        <w:rPr>
          <w:rFonts w:ascii="Times New Roman" w:eastAsia="Calibri" w:hAnsi="Times New Roman" w:cs="Times New Roman"/>
          <w:color w:val="000000"/>
          <w:sz w:val="22"/>
          <w:szCs w:val="22"/>
        </w:rPr>
        <w:t>to ocena stopnia realizacji Strategii i osiąganych oraz osiągniętych efektów dokonywana siłami własnymi na podstawie zbioru informacji pochodzących z monitoringu, wsparta dodatkowymi narzędziami oceny,</w:t>
      </w:r>
    </w:p>
    <w:p w:rsidR="009A38C3" w:rsidRPr="006D362F" w:rsidRDefault="009A38C3" w:rsidP="00624308">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zewnętrzna - </w:t>
      </w:r>
      <w:r w:rsidRPr="006D362F">
        <w:rPr>
          <w:rFonts w:ascii="Times New Roman" w:eastAsia="Calibri" w:hAnsi="Times New Roman" w:cs="Times New Roman"/>
          <w:color w:val="000000"/>
          <w:sz w:val="22"/>
          <w:szCs w:val="22"/>
        </w:rPr>
        <w:t>realizowana jest w postaci pracy zleconej wykonawcy profesjonalnie zajmującemu się badaniami ewaluacyjnymi.</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Ze względu na moment przeprowadzania badania ewaluacyjnego, ewaluacje dzielimy na:</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ex-ante (przed rozpoczęciem realizacji operacji, działania, inwestycji) – celem badania jest poprawa jakości planowanej do realizacji operacji, działania, inwestycji,</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on-going (w trakcie wdrażania operacji, działania, inwestycji) – celem jest oszacowanie stopnia osiągnięcia zakładanych celów w świetle wcześniej przeprowadzonej ewaluacji wstępnej,</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ex-post (po zakończeniu realizacji operacji, działania, inwestycji) – celem jest określenie jego długotrwałych efektów, w tym wielkości zaangażowania środków, skuteczności i efektywności pomocy. </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Kryteria ewaluacji:</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 – stopień, w jakim przyjęte cele projektu odpowiadają zidentyfikowanym problemom w obszarze objętym projektem i/lub realnym potrzebom beneficjentów.</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Efektywność – ocena poziomu ”ekonomiczności” projektu, czyli stosunek poniesionych nakładów do uzyskanych wyników i rezultatów, przy czym przez nakłady rozumie się zasoby finansowe, ludzkie </w:t>
      </w:r>
      <w:r w:rsidRPr="006D362F">
        <w:rPr>
          <w:rFonts w:ascii="Times New Roman" w:eastAsia="Calibri" w:hAnsi="Times New Roman" w:cs="Times New Roman"/>
          <w:color w:val="000000"/>
          <w:sz w:val="22"/>
          <w:szCs w:val="22"/>
        </w:rPr>
        <w:br/>
        <w:t xml:space="preserve">i poświęcony czas. </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Skuteczność – ocena stopnia, na ile cele, przedsięwzięcia zdefiniowane na etapie programowania zostały osiągnięte. </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 – stopień zaspokajania potrzeb beneficjentów w wyniku osiągnięcia rezultatów podejmowanych operacji.</w:t>
      </w:r>
    </w:p>
    <w:p w:rsidR="009A38C3" w:rsidRPr="00BF0C4C" w:rsidRDefault="009A38C3" w:rsidP="00624308">
      <w:pPr>
        <w:numPr>
          <w:ilvl w:val="0"/>
          <w:numId w:val="10"/>
        </w:num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r w:rsidRPr="00BF0C4C">
        <w:rPr>
          <w:rFonts w:ascii="Times New Roman" w:eastAsia="Calibri" w:hAnsi="Times New Roman" w:cs="Times New Roman"/>
          <w:color w:val="000000"/>
          <w:sz w:val="22"/>
          <w:szCs w:val="22"/>
        </w:rPr>
        <w:t xml:space="preserve">Trwałość – ocena faktu, czy pozytywne efekty projektu na poziomie celu mogą trwać do zakończenia finansowania zewnętrznego oraz czy możliwe jest utrzymanie się wpływu tego projektu w dłuższym okresie na procesy rozwoju na poziomie sektora, regionu czy kraju. </w:t>
      </w:r>
    </w:p>
    <w:p w:rsidR="00BF0C4C" w:rsidRPr="00BF0C4C" w:rsidRDefault="00BF0C4C" w:rsidP="00BF0C4C">
      <w:p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9A38C3"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10.2. PLANOWANIE MONITORINGU I EWALUACJI</w:t>
            </w:r>
          </w:p>
        </w:tc>
      </w:tr>
    </w:tbl>
    <w:p w:rsidR="009A38C3" w:rsidRPr="006D362F" w:rsidRDefault="009A38C3" w:rsidP="00624308">
      <w:pPr>
        <w:spacing w:line="276" w:lineRule="auto"/>
        <w:jc w:val="both"/>
        <w:rPr>
          <w:rFonts w:ascii="Times New Roman" w:eastAsia="Calibri" w:hAnsi="Times New Roman" w:cs="Times New Roman"/>
          <w:sz w:val="22"/>
          <w:szCs w:val="22"/>
        </w:rPr>
      </w:pPr>
      <w:bookmarkStart w:id="23" w:name="_heading=h.30j0zll" w:colFirst="0" w:colLast="0"/>
      <w:bookmarkEnd w:id="23"/>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W celu prawidłowej realizacji LSR, LGD będzie na bieżąco monitorowana i poddawana badaniom ewaluacyjnym. Zostaną zastosowane dwa rodzaje ewaluacji – ewaluacja wewnętrzna i ewaluacja zewnętrzna.  Ewaluacja wewnętrzna będzie przeprowadzana w I kwartale roku następującego po roku ocenianym </w:t>
      </w:r>
      <w:r w:rsidRPr="006D362F">
        <w:rPr>
          <w:rFonts w:ascii="Times New Roman" w:eastAsia="Calibri" w:hAnsi="Times New Roman" w:cs="Times New Roman"/>
          <w:sz w:val="22"/>
          <w:szCs w:val="22"/>
        </w:rPr>
        <w:br/>
        <w:t xml:space="preserve">i będzie miała za zadanie określić poziom zrealizowania założonych celów i wskaźników, poziom wykonania budżetu, prawidłowość dokonywania wyboru operacji oraz ich zgodności z kryteriami. </w:t>
      </w:r>
      <w:bookmarkStart w:id="24" w:name="bookmark=id.1fob9te" w:colFirst="0" w:colLast="0"/>
      <w:bookmarkEnd w:id="24"/>
      <w:r w:rsidRPr="006D362F">
        <w:rPr>
          <w:rFonts w:ascii="Times New Roman" w:eastAsia="Calibri" w:hAnsi="Times New Roman" w:cs="Times New Roman"/>
          <w:sz w:val="22"/>
          <w:szCs w:val="22"/>
        </w:rPr>
        <w:t>Ewaluacja zewnętrzna będzie przeprowadzana 1 raz w ciągu całego okresu programowania i będzie miała za zadanie ocenić całokształt pracy Stowarzyszenia, w tym jego organów, pracowników, stosowanych procedur, promocji, przepływu informacji, współpracy, aktywizacji, przedsięwzięć i projektów. Raporty ewaluacyjne będą podawane do publicznej wiadomości np. poprzez umieszczenie na stronie www.</w:t>
      </w:r>
      <w:r w:rsidR="00B74167">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 xml:space="preserve">Monitoring realizacji LSR będzie przeprowadzany przez pracowników Biura na bieżąco, a zwłaszcza przed każdorazowym ogłoszeniem konkursu.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Powyższe działania pozwolą na stałe podnoszenie jakości usług i stosowanych procedur oraz dokonania oceny prawidłowości realizacji LSR. </w:t>
      </w:r>
    </w:p>
    <w:p w:rsidR="009A38C3" w:rsidRPr="006D362F" w:rsidRDefault="009A38C3" w:rsidP="00624308">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ewaluacji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funkcjonowania podlegające ewaluacji: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pracownicy Biura LGD – badaniu podlegać będzie rzetelność i terminowość wypełniania obowiązków wskazanych w umowie oraz zleconych,</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Biuro LGD – badaniu podlegać będzie funkcjonowanie i efektywność pracy Biura oraz czy realizacja LSR odbywa się zgodnie z harmonogramem,</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Stowarzyszenie – badaniu podlegać będzie jakość partnerstwa, sprawność funkcjonowania LGD, przedsięwzięcia zrealizowane w danym roku kalendarzowym wraz z oceną wpływu operacji na realizację celów LSR,</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Zarząd, Rada – badaniu podlegać będzie efektywność pracy organów LGD, sprawność podejmowania decyzji,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procedury – badaniu podlegać będzie przestrzeganie procedur oraz regulaminów, efektywność stosowanych procedur, ocena przebiegu konkursów,</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przepływ informacji/plan komunikacji – badaniu podlegać będzie sposób, skuteczność i użyteczność przepływu informacji oraz sprawność w podejmowaniu decyzji,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promocja – badaniu podlegać będzie skuteczność, użyteczność i trwałość wykorzystywanych narzędzi promocji,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aktywizacja – badaniu podlegać będzie efektywność,  trafność i trwałość aktywizacji lokalnej społeczności,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współpraca – badaniu podlegać będzie efektywność i trwałość, współpracy międzyregionalnej</w:t>
      </w:r>
      <w:r w:rsidRPr="006D362F">
        <w:rPr>
          <w:rFonts w:ascii="Times New Roman" w:eastAsia="Calibri" w:hAnsi="Times New Roman" w:cs="Times New Roman"/>
          <w:color w:val="000000"/>
          <w:sz w:val="22"/>
          <w:szCs w:val="22"/>
        </w:rPr>
        <w:br/>
        <w:t>i międzynarodowej,</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przedsięwzięcia, projekty – badaniu podlegać będzie jakość merytoryczno-techniczna projektów, ocena wpływu na realizację celów LSR.</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wdrażania LSR podlegające ewaluacji:</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cele i wskaźniki określone w LSR – badaniu podlegać będzie powszechność dokumentu na obszarze LGD, stopień realizacji celów i wskaźników, </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realizowane operacje – stopień realizacji wybranych do dofinansowania operacji, opis efektów, wpływ zrealizowanych przedsięwzięć na osiągnięcie celów LSR, efektywność projektów,</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6D362F">
        <w:rPr>
          <w:rFonts w:ascii="Times New Roman" w:eastAsia="Calibri" w:hAnsi="Times New Roman" w:cs="Times New Roman"/>
          <w:color w:val="000000"/>
          <w:sz w:val="22"/>
          <w:szCs w:val="22"/>
        </w:rPr>
        <w:t>budżet– trafność, efektywność i użyteczność wykorzystania budżetu na poszczególne operacje i działania własne LGD,</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i procedury wyboru operacji – jakość stosowanych kryteriów i procedur wyboru operacji, opinia społeczności lokalnej na temat wdrażania LSR i realizowanych operacji.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według których będzie sporządzana ocena:</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efektywność,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skuteczność,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trwałość,</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Czas, w jakim zostanie przeprowadzona ewaluacja</w:t>
      </w:r>
    </w:p>
    <w:p w:rsidR="009A38C3" w:rsidRPr="006D362F" w:rsidRDefault="009A38C3" w:rsidP="00624308">
      <w:pPr>
        <w:numPr>
          <w:ilvl w:val="0"/>
          <w:numId w:val="11"/>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Czas pomiaru: I kwartał roku następującego po roku ocenianym.</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Sposób pomiaru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opinia Dyrektora nt. podległego personelu,</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wywiady z wnioskodawcami, członkami LGD,</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 opinie Zarządu,</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Desk Research,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analiza przeprowadzona przez ekspertów </w:t>
      </w:r>
      <w:sdt>
        <w:sdtPr>
          <w:rPr>
            <w:rFonts w:ascii="Times New Roman" w:hAnsi="Times New Roman" w:cs="Times New Roman"/>
            <w:sz w:val="22"/>
            <w:szCs w:val="22"/>
          </w:rPr>
          <w:tag w:val="goog_rdk_1"/>
          <w:id w:val="170580720"/>
        </w:sdtPr>
        <w:sdtContent/>
      </w:sdt>
      <w:r w:rsidRPr="006D362F">
        <w:rPr>
          <w:rFonts w:ascii="Times New Roman" w:eastAsia="Calibri" w:hAnsi="Times New Roman" w:cs="Times New Roman"/>
          <w:color w:val="000000"/>
          <w:sz w:val="22"/>
          <w:szCs w:val="22"/>
        </w:rPr>
        <w:t xml:space="preserve">na </w:t>
      </w:r>
      <w:r w:rsidRPr="006D362F">
        <w:rPr>
          <w:rFonts w:ascii="Times New Roman" w:eastAsia="Calibri" w:hAnsi="Times New Roman" w:cs="Times New Roman"/>
          <w:sz w:val="22"/>
          <w:szCs w:val="22"/>
        </w:rPr>
        <w:t>podstawie</w:t>
      </w:r>
      <w:r w:rsidR="00391B22">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P</w:t>
      </w:r>
      <w:r w:rsidRPr="006D362F">
        <w:rPr>
          <w:rFonts w:ascii="Times New Roman" w:eastAsia="Calibri" w:hAnsi="Times New Roman" w:cs="Times New Roman"/>
          <w:color w:val="000000"/>
          <w:sz w:val="22"/>
          <w:szCs w:val="22"/>
        </w:rPr>
        <w:t>API, CATI, CAWI lub IDI z pracownikami LGD, beneficjentami i wnioskodawcami,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wizje lokalne w miejscu realizacji operacji,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karta udzielonego doradztwa,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złożonych wniosków,</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Okres objęty pomiarem</w:t>
      </w:r>
      <w:r w:rsidRPr="006D362F">
        <w:rPr>
          <w:rFonts w:ascii="Times New Roman" w:eastAsia="Calibri" w:hAnsi="Times New Roman" w:cs="Times New Roman"/>
          <w:color w:val="000000"/>
          <w:sz w:val="22"/>
          <w:szCs w:val="22"/>
        </w:rPr>
        <w:t xml:space="preserve">: </w:t>
      </w:r>
    </w:p>
    <w:p w:rsidR="009A38C3" w:rsidRPr="006D362F" w:rsidRDefault="009A38C3" w:rsidP="00624308">
      <w:pPr>
        <w:numPr>
          <w:ilvl w:val="0"/>
          <w:numId w:val="20"/>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cały rok kalendarzowy.</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Wnioski i opinie sformułowane podczas realizacji planu komunikacji będą wykorzystywane podczas ewaluacji </w:t>
      </w:r>
    </w:p>
    <w:p w:rsidR="009A38C3" w:rsidRPr="006D362F" w:rsidRDefault="009A38C3" w:rsidP="00624308">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monitoringu</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podlegające monitorowaniu</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harmonogram ogłaszania konkursów,</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stopień wykorzystania budżetu,</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wskaźniki realizacji LSR,</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działania promocyjne,</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nabory wniosków,</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szkolenia,</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jakość partnerstwa,</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pozyskiwania danych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Desk Research,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karta udzielonego doradztwa,</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 xml:space="preserve">Czas i okres zbierania danych </w:t>
      </w:r>
      <w:r w:rsidRPr="006D362F">
        <w:rPr>
          <w:rFonts w:ascii="Times New Roman" w:eastAsia="Calibri" w:hAnsi="Times New Roman" w:cs="Times New Roman"/>
          <w:color w:val="000000"/>
          <w:sz w:val="22"/>
          <w:szCs w:val="22"/>
        </w:rPr>
        <w:t>– dane zbierane na bieżąco.</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przekazania danych przez beneficjentów</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sprawozdania z realizacji operacji (druki LGD),</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listy obecności,</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zdjęcia z realizacji operacji, inwestycji.</w:t>
      </w:r>
    </w:p>
    <w:p w:rsidR="009A38C3"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Sposób wykorzystania wyników z ewaluacji i analizy danych monitoringowych </w:t>
      </w:r>
      <w:r w:rsidRPr="006D362F">
        <w:rPr>
          <w:rFonts w:ascii="Times New Roman" w:eastAsia="Calibri" w:hAnsi="Times New Roman" w:cs="Times New Roman"/>
          <w:b/>
          <w:sz w:val="22"/>
          <w:szCs w:val="22"/>
        </w:rPr>
        <w:br/>
      </w:r>
      <w:r w:rsidRPr="006D362F">
        <w:rPr>
          <w:rFonts w:ascii="Times New Roman" w:eastAsia="Calibri" w:hAnsi="Times New Roman" w:cs="Times New Roman"/>
          <w:sz w:val="22"/>
          <w:szCs w:val="22"/>
        </w:rPr>
        <w:t xml:space="preserve">Pozyskane dane z ewaluacji oraz monitoringu przeprowadzanego w LGD będą wykorzystywane do aktualizacji LSR, procedur lub zmiany funkcjonowania poszczególnych organów LGD oraz Biura. W przypadku wykrycia problemów na etapie  wdrażaniem LSR lub kosztów bieżących i aktywizacji LGD zamierza opracować </w:t>
      </w:r>
      <w:r w:rsidR="001B164C">
        <w:rPr>
          <w:rFonts w:ascii="Times New Roman" w:eastAsia="Calibri" w:hAnsi="Times New Roman" w:cs="Times New Roman"/>
          <w:sz w:val="22"/>
          <w:szCs w:val="22"/>
        </w:rPr>
        <w:br/>
      </w:r>
      <w:r w:rsidRPr="006D362F">
        <w:rPr>
          <w:rFonts w:ascii="Times New Roman" w:eastAsia="Calibri" w:hAnsi="Times New Roman" w:cs="Times New Roman"/>
          <w:sz w:val="22"/>
          <w:szCs w:val="22"/>
        </w:rPr>
        <w:t xml:space="preserve">i zrealizować program naprawczy. Program ten zostanie stworzony przy udziale pracowników Biura, członków organów oraz pozostałych członków Stowarzyszenia. Wyniki działań oraz przeprowadzanych badań będą publikowane na stronie www. Monitoring pozwoli na uniknięcie sytuacji, w której zaplanowane do realizacji działania nie zostaną przeprowadzone lub zostaną przeprowadzone w niedostarczany sposób. </w:t>
      </w:r>
    </w:p>
    <w:p w:rsidR="009C75DD" w:rsidRDefault="009C75DD" w:rsidP="00624308">
      <w:pPr>
        <w:spacing w:line="276" w:lineRule="auto"/>
        <w:jc w:val="both"/>
        <w:rPr>
          <w:rFonts w:ascii="Times New Roman" w:eastAsia="Calibri" w:hAnsi="Times New Roman" w:cs="Times New Roman"/>
          <w:b/>
          <w:sz w:val="22"/>
          <w:szCs w:val="22"/>
        </w:rPr>
      </w:pPr>
    </w:p>
    <w:p w:rsidR="009C75DD" w:rsidRDefault="009C75DD"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3D5623" w:rsidRDefault="003D5623" w:rsidP="00624308">
      <w:pPr>
        <w:spacing w:line="276" w:lineRule="auto"/>
        <w:jc w:val="both"/>
        <w:rPr>
          <w:rFonts w:ascii="Times New Roman" w:eastAsia="Calibri" w:hAnsi="Times New Roman" w:cs="Times New Roman"/>
          <w:b/>
          <w:sz w:val="22"/>
          <w:szCs w:val="22"/>
        </w:rPr>
        <w:sectPr w:rsidR="003D5623" w:rsidSect="006D362F">
          <w:footerReference w:type="default" r:id="rId30"/>
          <w:type w:val="continuous"/>
          <w:pgSz w:w="11906" w:h="16838"/>
          <w:pgMar w:top="851" w:right="851" w:bottom="851" w:left="851" w:header="708" w:footer="708" w:gutter="0"/>
          <w:cols w:space="708"/>
          <w:docGrid w:linePitch="360"/>
        </w:sectPr>
      </w:pPr>
    </w:p>
    <w:p w:rsidR="001C25FD" w:rsidRPr="006D362F" w:rsidRDefault="009E3D79" w:rsidP="00624308">
      <w:pPr>
        <w:spacing w:line="276" w:lineRule="auto"/>
        <w:jc w:val="both"/>
        <w:rPr>
          <w:rFonts w:ascii="Times New Roman" w:eastAsia="Calibri" w:hAnsi="Times New Roman" w:cs="Times New Roman"/>
          <w:sz w:val="22"/>
          <w:szCs w:val="22"/>
        </w:rPr>
      </w:pPr>
      <w:r w:rsidRPr="009C75DD">
        <w:rPr>
          <w:rFonts w:ascii="Times New Roman" w:eastAsia="Calibri" w:hAnsi="Times New Roman" w:cs="Times New Roman"/>
          <w:b/>
          <w:sz w:val="22"/>
          <w:szCs w:val="22"/>
        </w:rPr>
        <w:lastRenderedPageBreak/>
        <w:t>Tabela nr 1</w:t>
      </w:r>
      <w:r w:rsidR="00973859">
        <w:rPr>
          <w:rFonts w:ascii="Times New Roman" w:eastAsia="Calibri" w:hAnsi="Times New Roman" w:cs="Times New Roman"/>
          <w:b/>
          <w:sz w:val="22"/>
          <w:szCs w:val="22"/>
        </w:rPr>
        <w:t>7</w:t>
      </w:r>
      <w:r w:rsidRPr="009C75DD">
        <w:rPr>
          <w:rFonts w:ascii="Times New Roman" w:eastAsia="Calibri" w:hAnsi="Times New Roman" w:cs="Times New Roman"/>
          <w:b/>
          <w:sz w:val="22"/>
          <w:szCs w:val="22"/>
        </w:rPr>
        <w:t xml:space="preserve">. </w:t>
      </w:r>
      <w:r w:rsidR="00D40B54">
        <w:rPr>
          <w:rFonts w:ascii="Times New Roman" w:eastAsia="Calibri" w:hAnsi="Times New Roman" w:cs="Times New Roman"/>
          <w:b/>
          <w:sz w:val="22"/>
          <w:szCs w:val="22"/>
        </w:rPr>
        <w:t>Kluczowe kwestie m</w:t>
      </w:r>
      <w:r w:rsidR="009C75DD" w:rsidRPr="009C75DD">
        <w:rPr>
          <w:rFonts w:ascii="Times New Roman" w:eastAsia="Calibri" w:hAnsi="Times New Roman" w:cs="Times New Roman"/>
          <w:b/>
          <w:sz w:val="22"/>
          <w:szCs w:val="22"/>
        </w:rPr>
        <w:t>onitoring</w:t>
      </w:r>
      <w:r w:rsidR="00D40B54">
        <w:rPr>
          <w:rFonts w:ascii="Times New Roman" w:eastAsia="Calibri" w:hAnsi="Times New Roman" w:cs="Times New Roman"/>
          <w:b/>
          <w:sz w:val="22"/>
          <w:szCs w:val="22"/>
        </w:rPr>
        <w:t>u.</w:t>
      </w:r>
    </w:p>
    <w:tbl>
      <w:tblPr>
        <w:tblStyle w:val="Jasnalistaakcent3"/>
        <w:tblpPr w:leftFromText="141" w:rightFromText="141" w:vertAnchor="text" w:horzAnchor="margin" w:tblpY="19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60"/>
        <w:gridCol w:w="2977"/>
        <w:gridCol w:w="2268"/>
        <w:gridCol w:w="3969"/>
      </w:tblGrid>
      <w:tr w:rsidR="009A38C3" w:rsidRPr="006D362F" w:rsidTr="007774C5">
        <w:trPr>
          <w:cnfStyle w:val="100000000000"/>
        </w:trPr>
        <w:tc>
          <w:tcPr>
            <w:cnfStyle w:val="001000000000"/>
            <w:tcW w:w="2660" w:type="dxa"/>
          </w:tcPr>
          <w:p w:rsidR="009A38C3" w:rsidRPr="006D362F" w:rsidRDefault="009A38C3" w:rsidP="00624308">
            <w:pPr>
              <w:spacing w:line="276" w:lineRule="auto"/>
              <w:jc w:val="both"/>
              <w:rPr>
                <w:rFonts w:ascii="Times New Roman" w:hAnsi="Times New Roman" w:cs="Times New Roman"/>
                <w:b w:val="0"/>
                <w:sz w:val="22"/>
                <w:szCs w:val="22"/>
              </w:rPr>
            </w:pPr>
            <w:r w:rsidRPr="006D362F">
              <w:rPr>
                <w:rFonts w:ascii="Times New Roman" w:hAnsi="Times New Roman" w:cs="Times New Roman"/>
                <w:sz w:val="22"/>
                <w:szCs w:val="22"/>
              </w:rPr>
              <w:t>CO SIĘ BADA</w:t>
            </w:r>
          </w:p>
        </w:tc>
        <w:tc>
          <w:tcPr>
            <w:tcW w:w="3260"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KTO WYKONUJE?</w:t>
            </w:r>
          </w:p>
        </w:tc>
        <w:tc>
          <w:tcPr>
            <w:tcW w:w="2977"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JAK SIĘ WYKONUJE?</w:t>
            </w:r>
          </w:p>
        </w:tc>
        <w:tc>
          <w:tcPr>
            <w:tcW w:w="2268"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KIEDY?</w:t>
            </w:r>
          </w:p>
        </w:tc>
        <w:tc>
          <w:tcPr>
            <w:tcW w:w="3969"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OCENA</w:t>
            </w:r>
          </w:p>
        </w:tc>
      </w:tr>
      <w:tr w:rsidR="009A38C3" w:rsidRPr="006D362F" w:rsidTr="007774C5">
        <w:trPr>
          <w:cnfStyle w:val="000000100000"/>
          <w:trHeight w:val="233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Pytania badawcze; elementy funkcjonowania i wdrażania podlegające ocenie</w:t>
            </w:r>
          </w:p>
        </w:tc>
        <w:tc>
          <w:tcPr>
            <w:tcW w:w="3260"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Najczęściej zewnętrzni i niezależni eksperci (ewaluacja zewnętrzna), ale także osoby zaangażowane we wdrażanie (w przypadku ewaluacji wewnętrznej i monitoringu)</w:t>
            </w: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Źródła danych i metody ich zbierania; kryteria według których będzie przeprowadzana ocena realizacji LSR i funkcjonowania LGD, a także sposób dokonywania pomiaru</w:t>
            </w:r>
          </w:p>
        </w:tc>
        <w:tc>
          <w:tcPr>
            <w:tcW w:w="2268"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i okres dokonywania pomiaru</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Analiza i ocena danych, wskaźniki.</w:t>
            </w:r>
          </w:p>
        </w:tc>
      </w:tr>
      <w:tr w:rsidR="009A38C3" w:rsidRPr="006D362F" w:rsidTr="007774C5">
        <w:trPr>
          <w:trHeight w:val="252"/>
        </w:trPr>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ewaluacji</w:t>
            </w:r>
          </w:p>
        </w:tc>
      </w:tr>
      <w:tr w:rsidR="009A38C3" w:rsidRPr="006D362F" w:rsidTr="007774C5">
        <w:trPr>
          <w:cnfStyle w:val="000000100000"/>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Pracownicy Biura LGD</w:t>
            </w:r>
          </w:p>
        </w:tc>
        <w:tc>
          <w:tcPr>
            <w:tcW w:w="3260"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LGD (ocena własna)</w:t>
            </w: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Dyrektora nt. podległego personelu</w:t>
            </w:r>
          </w:p>
        </w:tc>
        <w:tc>
          <w:tcPr>
            <w:tcW w:w="2268"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pomiaru: I kwartał roku następującego po roku ocenianym</w:t>
            </w:r>
          </w:p>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Okres objęty pomiarem: cały rok kalendarzowy</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Rzetelne i terminowe wypełnianie obowiązków wskazanych w umowie</w:t>
            </w:r>
          </w:p>
        </w:tc>
      </w:tr>
      <w:tr w:rsidR="009A38C3" w:rsidRPr="006D362F" w:rsidTr="007774C5">
        <w:trPr>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Biuro LGD</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Wywiad z wnioskodawcami, członkami LGD</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Funkcjonowanie i efektywność pracy biura LGD.</w:t>
            </w: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Realizacja LSR zgodnie z harmonogramem</w:t>
            </w:r>
          </w:p>
        </w:tc>
      </w:tr>
      <w:tr w:rsidR="009A38C3" w:rsidRPr="006D362F" w:rsidTr="007774C5">
        <w:trPr>
          <w:cnfStyle w:val="000000100000"/>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Stowarzyszenie</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 opinia Zarządu</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partnerstwa, sprawność funkcjonowania LGD, wszystkie zrealizowane w danym roku kalendarzowym przedsięwzięcia wraz z oceną wpływu na realizację celów LSR</w:t>
            </w:r>
          </w:p>
        </w:tc>
      </w:tr>
      <w:tr w:rsidR="009A38C3" w:rsidRPr="006D362F" w:rsidTr="007774C5">
        <w:trPr>
          <w:trHeight w:val="727"/>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Zarząd, Rada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pracy organów LGD oraz sprawność podejmowania decyzji.</w:t>
            </w:r>
          </w:p>
        </w:tc>
      </w:tr>
      <w:tr w:rsidR="009A38C3" w:rsidRPr="006D362F" w:rsidTr="007774C5">
        <w:trPr>
          <w:cnfStyle w:val="000000100000"/>
          <w:trHeight w:val="34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Procedury</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DeskResearch, statystyki,</w:t>
            </w: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Zarządu</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Przestrzeganie procedur oraz Regulaminu</w:t>
            </w: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Efektywność stosowanych procedur, ocena przebiegu konkursów</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Przepływ informacji</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Sposoby i efektywność przepływu informacji i sprawność w podejmowaniu decyzji.</w:t>
            </w:r>
          </w:p>
        </w:tc>
      </w:tr>
      <w:tr w:rsidR="009A38C3" w:rsidRPr="006D362F" w:rsidTr="007774C5">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Promocja </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Skuteczność, użyteczność i trwałość wykorzystywanych narzędzi promocji</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Aktywizacja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trafność i trwałość aktywizacji lokalnej społeczności</w:t>
            </w:r>
          </w:p>
        </w:tc>
      </w:tr>
      <w:tr w:rsidR="009A38C3" w:rsidRPr="006D362F" w:rsidTr="007774C5">
        <w:trPr>
          <w:cnfStyle w:val="000000100000"/>
          <w:trHeight w:val="164"/>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Współpraca</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55631F" w:rsidRDefault="009A38C3" w:rsidP="00624308">
            <w:pPr>
              <w:spacing w:line="276" w:lineRule="auto"/>
              <w:jc w:val="both"/>
              <w:cnfStyle w:val="000000100000"/>
              <w:rPr>
                <w:rFonts w:ascii="Times New Roman" w:hAnsi="Times New Roman" w:cs="Times New Roman"/>
                <w:sz w:val="22"/>
                <w:szCs w:val="22"/>
              </w:rPr>
            </w:pPr>
            <w:r w:rsidRPr="0055631F">
              <w:rPr>
                <w:rFonts w:ascii="Times New Roman" w:hAnsi="Times New Roman" w:cs="Times New Roman"/>
                <w:sz w:val="22"/>
                <w:szCs w:val="22"/>
              </w:rPr>
              <w:t>Efektywność i trwałość, współpracy międzyregionalnej i międzynarodowej</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Przedsięwzięcia, projekty</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EF07D0">
            <w:pPr>
              <w:spacing w:line="276" w:lineRule="auto"/>
              <w:cnfStyle w:val="000000000000"/>
              <w:rPr>
                <w:rFonts w:ascii="Times New Roman" w:hAnsi="Times New Roman" w:cs="Times New Roman"/>
                <w:sz w:val="22"/>
                <w:szCs w:val="22"/>
              </w:rPr>
            </w:pPr>
            <w:r w:rsidRPr="006D362F">
              <w:rPr>
                <w:rFonts w:ascii="Times New Roman" w:hAnsi="Times New Roman" w:cs="Times New Roman"/>
                <w:sz w:val="22"/>
                <w:szCs w:val="22"/>
              </w:rPr>
              <w:t>Rejestry,statystyki, dokumentacja własna</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Jakość merytoryczno-techniczna projektów, ocena wpływu na realizację celów LSR</w:t>
            </w:r>
          </w:p>
        </w:tc>
      </w:tr>
      <w:tr w:rsidR="009A38C3" w:rsidRPr="006D362F" w:rsidTr="007774C5">
        <w:trPr>
          <w:cnfStyle w:val="000000100000"/>
          <w:trHeight w:val="329"/>
        </w:trPr>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sz w:val="22"/>
                <w:szCs w:val="22"/>
              </w:rPr>
            </w:pPr>
            <w:r w:rsidRPr="006D362F">
              <w:rPr>
                <w:rFonts w:ascii="Times New Roman" w:hAnsi="Times New Roman" w:cs="Times New Roman"/>
                <w:color w:val="FFFFFF" w:themeColor="background1"/>
                <w:sz w:val="22"/>
                <w:szCs w:val="22"/>
              </w:rPr>
              <w:t>Elementy wdrażania  LGD podlegające ewaluacji</w:t>
            </w:r>
          </w:p>
        </w:tc>
      </w:tr>
      <w:tr w:rsidR="009A38C3" w:rsidRPr="006D362F" w:rsidTr="00EF07D0">
        <w:trPr>
          <w:trHeight w:val="416"/>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Cele i wskaźniki określone w LSR</w:t>
            </w:r>
          </w:p>
        </w:tc>
        <w:tc>
          <w:tcPr>
            <w:tcW w:w="3260" w:type="dxa"/>
            <w:vMerge w:val="restart"/>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Zewnętrzni, niezależni eksperci (ocena zewnętrzna)</w:t>
            </w:r>
          </w:p>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Ocena własna (ocena wewnętrzna)</w:t>
            </w:r>
          </w:p>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Ewaluacja z udziałem społeczności lokalnej</w:t>
            </w:r>
          </w:p>
        </w:tc>
        <w:tc>
          <w:tcPr>
            <w:tcW w:w="2977" w:type="dxa"/>
            <w:vMerge w:val="restart"/>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Analiza przeprowadzona przez ekspertów na postawie CAPI, CATI, CAWI lub IDI z pracownikami LGD, beneficjentami i wnioskodawcami oraz wizji lokalnych w miejscu realizacji operacji</w:t>
            </w:r>
          </w:p>
        </w:tc>
        <w:tc>
          <w:tcPr>
            <w:tcW w:w="2268" w:type="dxa"/>
            <w:vMerge w:val="restart"/>
          </w:tcPr>
          <w:p w:rsidR="009A38C3" w:rsidRPr="007B3B38"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Czas pomiaru</w:t>
            </w:r>
            <w:r w:rsidRPr="006D362F">
              <w:rPr>
                <w:rFonts w:ascii="Times New Roman" w:hAnsi="Times New Roman" w:cs="Times New Roman"/>
                <w:b/>
                <w:sz w:val="22"/>
                <w:szCs w:val="22"/>
              </w:rPr>
              <w:t xml:space="preserve">: </w:t>
            </w:r>
            <w:r w:rsidRPr="007B3B38">
              <w:rPr>
                <w:rFonts w:ascii="Times New Roman" w:hAnsi="Times New Roman" w:cs="Times New Roman"/>
                <w:sz w:val="22"/>
                <w:szCs w:val="22"/>
              </w:rPr>
              <w:t>1 raz w trakcie okresu realizacji operacji</w:t>
            </w:r>
          </w:p>
          <w:p w:rsidR="009A38C3" w:rsidRPr="006D362F" w:rsidRDefault="009A38C3" w:rsidP="00092B30">
            <w:pPr>
              <w:spacing w:line="276" w:lineRule="auto"/>
              <w:jc w:val="both"/>
              <w:cnfStyle w:val="000000000000"/>
              <w:rPr>
                <w:rFonts w:ascii="Times New Roman" w:hAnsi="Times New Roman" w:cs="Times New Roman"/>
                <w:sz w:val="22"/>
                <w:szCs w:val="22"/>
              </w:rPr>
            </w:pPr>
            <w:r w:rsidRPr="007B3B38">
              <w:rPr>
                <w:rFonts w:ascii="Times New Roman" w:hAnsi="Times New Roman" w:cs="Times New Roman"/>
                <w:sz w:val="22"/>
                <w:szCs w:val="22"/>
              </w:rPr>
              <w:t>Okres objęty pomiarem: okres realizacji P</w:t>
            </w:r>
            <w:r w:rsidR="00092B30">
              <w:rPr>
                <w:rFonts w:ascii="Times New Roman" w:hAnsi="Times New Roman" w:cs="Times New Roman"/>
                <w:sz w:val="22"/>
                <w:szCs w:val="22"/>
              </w:rPr>
              <w:t>S WPR</w:t>
            </w:r>
            <w:r w:rsidRPr="007B3B38">
              <w:rPr>
                <w:rFonts w:ascii="Times New Roman" w:hAnsi="Times New Roman" w:cs="Times New Roman"/>
                <w:sz w:val="22"/>
                <w:szCs w:val="22"/>
              </w:rPr>
              <w:t xml:space="preserve"> 2021-2027</w:t>
            </w: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Powszechność dokumentu na obszarze LGD, stopień realizacji celów i wskaźników</w:t>
            </w:r>
          </w:p>
        </w:tc>
      </w:tr>
      <w:tr w:rsidR="009A38C3" w:rsidRPr="006D362F" w:rsidTr="00EF07D0">
        <w:trPr>
          <w:cnfStyle w:val="000000100000"/>
          <w:trHeight w:val="74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Realizowane operacje</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wybranych operacji, opis efektów, wpływu zrealizowanych przedsięwzięć na osiągnięcie celów LSR, efektywność projektów</w:t>
            </w:r>
          </w:p>
        </w:tc>
      </w:tr>
      <w:tr w:rsidR="009A38C3" w:rsidRPr="006D362F" w:rsidTr="00EF07D0">
        <w:trPr>
          <w:trHeight w:val="706"/>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Budżet</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Trafność, efektywność i użyteczność wykorzystania budżetu na poszczególne operacje i działania własne LGD</w:t>
            </w:r>
          </w:p>
        </w:tc>
      </w:tr>
      <w:tr w:rsidR="009A38C3" w:rsidRPr="006D362F" w:rsidTr="00EF07D0">
        <w:trPr>
          <w:cnfStyle w:val="000000100000"/>
          <w:trHeight w:val="637"/>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i procedury wyboru operacji</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stosowanych kryteriów i procedur wyboru operacji, opinia społeczności lokalnej na temat wdrażania LSR i realizowanych operacji</w:t>
            </w:r>
          </w:p>
        </w:tc>
      </w:tr>
      <w:tr w:rsidR="009A38C3" w:rsidRPr="006D362F" w:rsidTr="007774C5">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monitorowaniu</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Harmonogram ogłaszania konkursów</w:t>
            </w:r>
          </w:p>
        </w:tc>
        <w:tc>
          <w:tcPr>
            <w:tcW w:w="3260"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Pracownicy Biura LGD (ocena własna)</w:t>
            </w:r>
          </w:p>
        </w:tc>
        <w:tc>
          <w:tcPr>
            <w:tcW w:w="2977"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 bieżąco</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Zgodność ogłaszania konkursów z harmonogramem</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Stopień wykorzystania budżetu</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wykorzystania funduszy, wysokość zakontraktowanych środków</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realizacji LSR</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wskaźników</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Działania promocyjne</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DeskResearch, statystyki</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prowadzonych działań, skuteczność stosowanych narzędzi</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Nabory wniosków</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Karta udzielonego doradztwa, rejestr złożonych wniosków</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zainteresowania konkursami, liczba udzielonych porad lub konsultacji i ich skuteczność, liczba zgłoszonych projektów o dofinansowanie i ich jakość</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Szkolenia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Lista obecności</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zainteresowania szkoleniami</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Jakość partnerstwa</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Ilość przedstawicieli poszczególnych sektorów</w:t>
            </w:r>
          </w:p>
        </w:tc>
      </w:tr>
    </w:tbl>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3D5623" w:rsidRDefault="003D5623" w:rsidP="00624308">
      <w:pPr>
        <w:spacing w:line="276" w:lineRule="auto"/>
        <w:rPr>
          <w:rFonts w:ascii="Times New Roman" w:hAnsi="Times New Roman" w:cs="Times New Roman"/>
          <w:b/>
          <w:sz w:val="22"/>
          <w:szCs w:val="22"/>
        </w:rPr>
        <w:sectPr w:rsidR="003D5623" w:rsidSect="003D5623">
          <w:type w:val="continuous"/>
          <w:pgSz w:w="16838" w:h="11906" w:orient="landscape"/>
          <w:pgMar w:top="851" w:right="851" w:bottom="851" w:left="851" w:header="709" w:footer="709" w:gutter="0"/>
          <w:cols w:space="708"/>
          <w:docGrid w:linePitch="360"/>
        </w:sectPr>
      </w:pPr>
    </w:p>
    <w:p w:rsidR="0006058F" w:rsidRDefault="0006058F" w:rsidP="00624308">
      <w:pPr>
        <w:spacing w:line="276" w:lineRule="auto"/>
        <w:rPr>
          <w:rFonts w:ascii="Times New Roman" w:hAnsi="Times New Roman" w:cs="Times New Roman"/>
          <w:b/>
          <w:sz w:val="22"/>
          <w:szCs w:val="22"/>
        </w:rPr>
      </w:pPr>
    </w:p>
    <w:p w:rsidR="009A38C3" w:rsidRPr="006D362F" w:rsidRDefault="0006058F" w:rsidP="00624308">
      <w:pPr>
        <w:spacing w:line="276" w:lineRule="auto"/>
        <w:rPr>
          <w:rFonts w:ascii="Times New Roman" w:hAnsi="Times New Roman" w:cs="Times New Roman"/>
          <w:sz w:val="22"/>
          <w:szCs w:val="22"/>
        </w:rPr>
      </w:pPr>
      <w:r>
        <w:rPr>
          <w:rFonts w:ascii="Times New Roman" w:hAnsi="Times New Roman" w:cs="Times New Roman"/>
          <w:b/>
          <w:sz w:val="22"/>
          <w:szCs w:val="22"/>
        </w:rPr>
        <w:t>Wykaz w</w:t>
      </w:r>
      <w:r w:rsidR="009A38C3" w:rsidRPr="006D362F">
        <w:rPr>
          <w:rFonts w:ascii="Times New Roman" w:hAnsi="Times New Roman" w:cs="Times New Roman"/>
          <w:b/>
          <w:sz w:val="22"/>
          <w:szCs w:val="22"/>
        </w:rPr>
        <w:t>ykorzystanej literatury:</w:t>
      </w:r>
      <w:r w:rsidR="00BB73E9">
        <w:rPr>
          <w:rFonts w:ascii="Times New Roman" w:hAnsi="Times New Roman" w:cs="Times New Roman"/>
          <w:b/>
          <w:sz w:val="22"/>
          <w:szCs w:val="22"/>
        </w:rPr>
        <w:t>-</w:t>
      </w:r>
    </w:p>
    <w:p w:rsidR="009A38C3" w:rsidRPr="0006058F" w:rsidRDefault="009A38C3" w:rsidP="00624308">
      <w:pPr>
        <w:numPr>
          <w:ilvl w:val="0"/>
          <w:numId w:val="22"/>
        </w:numPr>
        <w:tabs>
          <w:tab w:val="left" w:pos="840"/>
        </w:tabs>
        <w:suppressAutoHyphens w:val="0"/>
        <w:spacing w:after="0" w:line="276" w:lineRule="auto"/>
        <w:ind w:left="840" w:hanging="356"/>
        <w:rPr>
          <w:rFonts w:ascii="Times New Roman" w:hAnsi="Times New Roman" w:cs="Times New Roman"/>
          <w:sz w:val="22"/>
          <w:szCs w:val="22"/>
        </w:rPr>
      </w:pPr>
      <w:r w:rsidRPr="0006058F">
        <w:rPr>
          <w:rFonts w:ascii="Times New Roman" w:hAnsi="Times New Roman" w:cs="Times New Roman"/>
          <w:sz w:val="22"/>
          <w:szCs w:val="22"/>
        </w:rPr>
        <w:t>Plan Strategiczny dla Wspólnej Polityki Rolnej na lata 2023-2027 zatwierdzony przez komisję Europejską w dniu 31.08.2022 r.</w:t>
      </w:r>
    </w:p>
    <w:p w:rsidR="009A38C3" w:rsidRPr="0006058F" w:rsidRDefault="009A38C3" w:rsidP="00624308">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06058F">
        <w:rPr>
          <w:rFonts w:ascii="Times New Roman" w:hAnsi="Times New Roman" w:cs="Times New Roman"/>
          <w:sz w:val="22"/>
          <w:szCs w:val="22"/>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w:t>
      </w:r>
    </w:p>
    <w:p w:rsidR="009A38C3" w:rsidRPr="006D362F" w:rsidRDefault="009A38C3" w:rsidP="0006058F">
      <w:pPr>
        <w:spacing w:line="276" w:lineRule="auto"/>
        <w:ind w:left="840"/>
        <w:rPr>
          <w:rFonts w:ascii="Times New Roman" w:hAnsi="Times New Roman" w:cs="Times New Roman"/>
          <w:sz w:val="22"/>
          <w:szCs w:val="22"/>
        </w:rPr>
      </w:pPr>
      <w:r w:rsidRPr="006D362F">
        <w:rPr>
          <w:rFonts w:ascii="Times New Roman" w:hAnsi="Times New Roman" w:cs="Times New Roman"/>
          <w:sz w:val="22"/>
          <w:szCs w:val="22"/>
        </w:rPr>
        <w:t>Bezpieczeństwa Wewnętrznego i Instrumentu Wsparcia Finansowego na rzecz Zarządzania Granicami</w:t>
      </w:r>
      <w:r w:rsidR="0006058F">
        <w:rPr>
          <w:rFonts w:ascii="Times New Roman" w:hAnsi="Times New Roman" w:cs="Times New Roman"/>
          <w:sz w:val="22"/>
          <w:szCs w:val="22"/>
        </w:rPr>
        <w:br/>
      </w:r>
      <w:r w:rsidRPr="006D362F">
        <w:rPr>
          <w:rFonts w:ascii="Times New Roman" w:hAnsi="Times New Roman" w:cs="Times New Roman"/>
          <w:sz w:val="22"/>
          <w:szCs w:val="22"/>
        </w:rPr>
        <w:t xml:space="preserve"> i Polityki Wizowej</w:t>
      </w:r>
      <w:r w:rsidR="008742D2">
        <w:rPr>
          <w:rFonts w:ascii="Times New Roman" w:hAnsi="Times New Roman" w:cs="Times New Roman"/>
          <w:sz w:val="22"/>
          <w:szCs w:val="22"/>
        </w:rPr>
        <w:t>.</w:t>
      </w:r>
    </w:p>
    <w:p w:rsidR="009A38C3" w:rsidRPr="00946499" w:rsidRDefault="009A38C3" w:rsidP="00624308">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w:t>
      </w:r>
      <w:r w:rsidR="00391B22">
        <w:rPr>
          <w:rFonts w:ascii="Times New Roman" w:hAnsi="Times New Roman" w:cs="Times New Roman"/>
          <w:sz w:val="22"/>
          <w:szCs w:val="22"/>
        </w:rPr>
        <w:t xml:space="preserve"> </w:t>
      </w:r>
      <w:r w:rsidRPr="00946499">
        <w:rPr>
          <w:rFonts w:ascii="Times New Roman" w:hAnsi="Times New Roman" w:cs="Times New Roman"/>
          <w:sz w:val="22"/>
          <w:szCs w:val="22"/>
        </w:rPr>
        <w:t xml:space="preserve">ustanawiającego przepisy ogólne dotyczące Europejskiego Funduszu Rozwoju Regionalnego, Europejskiego Funduszu Społecznego, Funduszu Spójności i Europejskiego Funduszu Morskiego </w:t>
      </w:r>
      <w:r w:rsidR="00946499" w:rsidRPr="00946499">
        <w:rPr>
          <w:rFonts w:ascii="Times New Roman" w:hAnsi="Times New Roman" w:cs="Times New Roman"/>
          <w:sz w:val="22"/>
          <w:szCs w:val="22"/>
        </w:rPr>
        <w:br/>
      </w:r>
      <w:r w:rsidRPr="00946499">
        <w:rPr>
          <w:rFonts w:ascii="Times New Roman" w:hAnsi="Times New Roman" w:cs="Times New Roman"/>
          <w:sz w:val="22"/>
          <w:szCs w:val="22"/>
        </w:rPr>
        <w:t>i Rybackiego oraz uchylające rozporządzenie Rady (WE) nr 1083/2006</w:t>
      </w:r>
      <w:r w:rsidR="008742D2">
        <w:rPr>
          <w:rFonts w:ascii="Times New Roman" w:hAnsi="Times New Roman" w:cs="Times New Roman"/>
          <w:sz w:val="22"/>
          <w:szCs w:val="22"/>
        </w:rPr>
        <w:t>.</w:t>
      </w:r>
    </w:p>
    <w:p w:rsidR="009A38C3" w:rsidRDefault="009A38C3"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 xml:space="preserve">Rozporządzenie Parlamentu Europejskiego i Rady (UE) nr 1305/2013 z dnia 17 grudnia 2013 r. </w:t>
      </w:r>
      <w:r w:rsidR="00CF252F">
        <w:rPr>
          <w:rFonts w:ascii="Times New Roman" w:hAnsi="Times New Roman" w:cs="Times New Roman"/>
          <w:sz w:val="22"/>
          <w:szCs w:val="22"/>
        </w:rPr>
        <w:br/>
      </w:r>
      <w:r w:rsidRPr="00946499">
        <w:rPr>
          <w:rFonts w:ascii="Times New Roman" w:hAnsi="Times New Roman" w:cs="Times New Roman"/>
          <w:sz w:val="22"/>
          <w:szCs w:val="22"/>
        </w:rPr>
        <w:t>w sprawie wsparcia rozwoju obszarów wiejskich przez Europejski Fundusz Rolny na rzecz Rozwoju Obszarów Wiejskich (EFRROW) i uchylającego rozporządzenie Rady (WE) nr 1698/2005.</w:t>
      </w:r>
    </w:p>
    <w:p w:rsidR="00AB66D4" w:rsidRPr="00C800BA" w:rsidRDefault="00AB66D4"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Krajowa Strategia Rozwoju Regionalnego 2030.</w:t>
      </w:r>
    </w:p>
    <w:p w:rsidR="00AB66D4" w:rsidRPr="00C800BA" w:rsidRDefault="00AB66D4"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Województwa Zachodniopomorskiego do 2030 roku</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Ustawa z dnia 20 lutego 2015 r. o rozwoju lokalnym z udziałem lokalnej społeczności (Dz. U. z 2022 r. poz. 943 z późn. zm.)</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Ustawa z dnia 7 kwietnia 1989 r. Prawo o stowarzyszeniach (Dz. U. z 2020 r. poz. 2261)</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Ustawa z dnia 20 lutego 2015 r. o wspieraniu rozwoju obszarów wiejskich z udziałem środków Europejskiego Funduszu Rolnego na rzecz Rozwoju Obszarów Wiejskich w ramach Programu Rozwoju Obszarów Wiejskich na lata 2014-2020 (Dz. U. z 2022 r. poz. 2422 z późn. zm.)</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Ponadlokalnego dla Koszalińsko – Kołobrzesko – Białogardzkiego Obszaru Funkcjonalnego na lata 2021 - 2030</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Powiatu Białogardzkiego na lata 2016 - 2025</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Dygowo na lata 2015 - 2025</w:t>
      </w:r>
      <w:r w:rsidR="00DB5E7A">
        <w:rPr>
          <w:rFonts w:ascii="Times New Roman" w:hAnsi="Times New Roman" w:cs="Times New Roman"/>
          <w:sz w:val="22"/>
          <w:szCs w:val="22"/>
        </w:rPr>
        <w:t>.</w:t>
      </w:r>
    </w:p>
    <w:p w:rsidR="00492428" w:rsidRPr="00C800BA" w:rsidRDefault="00C800BA"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Kołobrzeg na lata 2016 - 2026</w:t>
      </w:r>
      <w:r w:rsidR="00DB5E7A">
        <w:rPr>
          <w:rFonts w:ascii="Times New Roman" w:hAnsi="Times New Roman" w:cs="Times New Roman"/>
          <w:sz w:val="22"/>
          <w:szCs w:val="22"/>
        </w:rPr>
        <w:t>.</w:t>
      </w:r>
    </w:p>
    <w:p w:rsidR="00C800BA" w:rsidRPr="00C800BA" w:rsidRDefault="00C800BA"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Białogard na lata 2018 - 2027</w:t>
      </w:r>
      <w:r w:rsidR="00DB5E7A">
        <w:rPr>
          <w:rFonts w:ascii="Times New Roman" w:hAnsi="Times New Roman" w:cs="Times New Roman"/>
          <w:sz w:val="22"/>
          <w:szCs w:val="22"/>
        </w:rPr>
        <w:t>.</w:t>
      </w:r>
    </w:p>
    <w:p w:rsidR="009A38C3" w:rsidRPr="00946499"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946499">
        <w:rPr>
          <w:rFonts w:ascii="Times New Roman" w:hAnsi="Times New Roman" w:cs="Times New Roman"/>
          <w:sz w:val="22"/>
          <w:szCs w:val="22"/>
        </w:rPr>
        <w:t>Strategia Rozwoju Lokalnego Kierowanego przez Społeczność na lata 2014–2020 dla Lokalnej Grupy Działania „Siła w Grupie”</w:t>
      </w:r>
      <w:r w:rsidR="00DB5E7A">
        <w:rPr>
          <w:rFonts w:ascii="Times New Roman" w:hAnsi="Times New Roman" w:cs="Times New Roman"/>
          <w:sz w:val="22"/>
          <w:szCs w:val="22"/>
        </w:rPr>
        <w:t>.</w:t>
      </w:r>
    </w:p>
    <w:p w:rsidR="009A38C3" w:rsidRPr="008742D2"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8742D2">
        <w:rPr>
          <w:rFonts w:ascii="Times New Roman" w:hAnsi="Times New Roman" w:cs="Times New Roman"/>
          <w:sz w:val="22"/>
          <w:szCs w:val="22"/>
        </w:rPr>
        <w:t>Ustawa z dnia 13 listopada 2003 r. o dochodach jednostek samorządu terytorialnego (Dz.U. z 2022 r. poz. 2267)</w:t>
      </w:r>
      <w:r w:rsidR="008742D2">
        <w:rPr>
          <w:rFonts w:ascii="Times New Roman" w:hAnsi="Times New Roman" w:cs="Times New Roman"/>
          <w:sz w:val="22"/>
          <w:szCs w:val="22"/>
        </w:rPr>
        <w:t>.</w:t>
      </w:r>
    </w:p>
    <w:p w:rsidR="009A38C3" w:rsidRPr="006D362F" w:rsidRDefault="0048492A" w:rsidP="0048492A">
      <w:pPr>
        <w:tabs>
          <w:tab w:val="left" w:pos="840"/>
        </w:tabs>
        <w:suppressAutoHyphens w:val="0"/>
        <w:spacing w:after="0" w:line="276" w:lineRule="auto"/>
        <w:ind w:left="567"/>
        <w:rPr>
          <w:rFonts w:ascii="Times New Roman" w:hAnsi="Times New Roman" w:cs="Times New Roman"/>
          <w:sz w:val="22"/>
          <w:szCs w:val="22"/>
        </w:rPr>
      </w:pPr>
      <w:r>
        <w:rPr>
          <w:rFonts w:ascii="Times New Roman" w:hAnsi="Times New Roman" w:cs="Times New Roman"/>
          <w:sz w:val="22"/>
          <w:szCs w:val="22"/>
        </w:rPr>
        <w:t xml:space="preserve">17. </w:t>
      </w:r>
      <w:r w:rsidR="009A38C3" w:rsidRPr="006D362F">
        <w:rPr>
          <w:rFonts w:ascii="Times New Roman" w:hAnsi="Times New Roman" w:cs="Times New Roman"/>
          <w:sz w:val="22"/>
          <w:szCs w:val="22"/>
        </w:rPr>
        <w:t>Raport  Ewaluacja instrumentu RLKS w województwie zachodniopomorskim w latach 2014-2020</w:t>
      </w:r>
      <w:r w:rsidR="00577932">
        <w:rPr>
          <w:rFonts w:ascii="Times New Roman" w:hAnsi="Times New Roman" w:cs="Times New Roman"/>
          <w:sz w:val="22"/>
          <w:szCs w:val="22"/>
        </w:rPr>
        <w:t xml:space="preserve"> - Stowarzyszenie Lokalnej Grupy Działania "Siła w Grupie"</w:t>
      </w:r>
      <w:r w:rsidR="009A38C3" w:rsidRPr="006D362F">
        <w:rPr>
          <w:rFonts w:ascii="Times New Roman" w:hAnsi="Times New Roman" w:cs="Times New Roman"/>
          <w:sz w:val="22"/>
          <w:szCs w:val="22"/>
        </w:rPr>
        <w:t xml:space="preserve"> Maj 2022</w:t>
      </w:r>
      <w:r w:rsidR="00DB5E7A">
        <w:rPr>
          <w:rFonts w:ascii="Times New Roman" w:hAnsi="Times New Roman" w:cs="Times New Roman"/>
          <w:sz w:val="22"/>
          <w:szCs w:val="22"/>
        </w:rPr>
        <w:t>.</w:t>
      </w:r>
    </w:p>
    <w:p w:rsidR="009A38C3" w:rsidRPr="006D362F" w:rsidRDefault="009A38C3" w:rsidP="008742D2">
      <w:pPr>
        <w:tabs>
          <w:tab w:val="left" w:pos="840"/>
        </w:tabs>
        <w:suppressAutoHyphens w:val="0"/>
        <w:spacing w:after="0" w:line="276" w:lineRule="auto"/>
        <w:rPr>
          <w:rFonts w:ascii="Times New Roman" w:hAnsi="Times New Roman" w:cs="Times New Roman"/>
          <w:color w:val="FF0000"/>
          <w:sz w:val="22"/>
          <w:szCs w:val="22"/>
        </w:rPr>
      </w:pPr>
    </w:p>
    <w:p w:rsidR="00C544CE" w:rsidRPr="006D362F" w:rsidRDefault="00C544CE" w:rsidP="00624308">
      <w:pPr>
        <w:spacing w:line="276" w:lineRule="auto"/>
        <w:rPr>
          <w:rFonts w:ascii="Times New Roman" w:hAnsi="Times New Roman" w:cs="Times New Roman"/>
          <w:sz w:val="22"/>
          <w:szCs w:val="22"/>
        </w:rPr>
      </w:pPr>
    </w:p>
    <w:p w:rsidR="00C544CE" w:rsidRPr="006D362F" w:rsidRDefault="00C544CE" w:rsidP="00624308">
      <w:pPr>
        <w:spacing w:line="276" w:lineRule="auto"/>
        <w:rPr>
          <w:rFonts w:ascii="Times New Roman" w:hAnsi="Times New Roman" w:cs="Times New Roman"/>
          <w:sz w:val="22"/>
          <w:szCs w:val="22"/>
        </w:rPr>
      </w:pPr>
    </w:p>
    <w:p w:rsidR="00C544CE" w:rsidRPr="006D362F" w:rsidRDefault="00C544CE" w:rsidP="00624308">
      <w:pPr>
        <w:spacing w:line="276" w:lineRule="auto"/>
        <w:rPr>
          <w:rFonts w:ascii="Times New Roman" w:hAnsi="Times New Roman" w:cs="Times New Roman"/>
          <w:sz w:val="22"/>
          <w:szCs w:val="22"/>
        </w:rPr>
      </w:pPr>
    </w:p>
    <w:p w:rsidR="009E070E" w:rsidRDefault="009E070E" w:rsidP="00624308">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b/>
          <w:sz w:val="22"/>
          <w:szCs w:val="22"/>
        </w:rPr>
        <w:sectPr w:rsidR="009E070E" w:rsidSect="003D5623">
          <w:pgSz w:w="11906" w:h="16838"/>
          <w:pgMar w:top="851" w:right="851" w:bottom="851" w:left="851" w:header="708" w:footer="708" w:gutter="0"/>
          <w:cols w:space="708"/>
          <w:docGrid w:linePitch="360"/>
        </w:sectPr>
      </w:pPr>
    </w:p>
    <w:p w:rsidR="00C544CE" w:rsidRPr="009E070E" w:rsidRDefault="009E070E" w:rsidP="00624308">
      <w:pPr>
        <w:spacing w:line="276" w:lineRule="auto"/>
        <w:rPr>
          <w:rFonts w:ascii="Times New Roman" w:hAnsi="Times New Roman" w:cs="Times New Roman"/>
          <w:b/>
          <w:sz w:val="22"/>
          <w:szCs w:val="22"/>
        </w:rPr>
      </w:pPr>
      <w:r w:rsidRPr="009E070E">
        <w:rPr>
          <w:rFonts w:ascii="Times New Roman" w:hAnsi="Times New Roman" w:cs="Times New Roman"/>
          <w:b/>
          <w:sz w:val="22"/>
          <w:szCs w:val="22"/>
        </w:rPr>
        <w:lastRenderedPageBreak/>
        <w:t>Załączniki do LSR</w:t>
      </w:r>
      <w:r w:rsidR="00D53512">
        <w:rPr>
          <w:rFonts w:ascii="Times New Roman" w:hAnsi="Times New Roman" w:cs="Times New Roman"/>
          <w:b/>
          <w:sz w:val="22"/>
          <w:szCs w:val="22"/>
        </w:rPr>
        <w:t>:</w:t>
      </w:r>
    </w:p>
    <w:tbl>
      <w:tblPr>
        <w:tblW w:w="14756" w:type="dxa"/>
        <w:tblInd w:w="56" w:type="dxa"/>
        <w:tblCellMar>
          <w:left w:w="70" w:type="dxa"/>
          <w:right w:w="70" w:type="dxa"/>
        </w:tblCellMar>
        <w:tblLook w:val="04A0"/>
      </w:tblPr>
      <w:tblGrid>
        <w:gridCol w:w="1320"/>
        <w:gridCol w:w="1120"/>
        <w:gridCol w:w="4095"/>
        <w:gridCol w:w="2126"/>
        <w:gridCol w:w="1199"/>
        <w:gridCol w:w="4896"/>
      </w:tblGrid>
      <w:tr w:rsidR="00DE6394" w:rsidRPr="00215588" w:rsidTr="00D53512">
        <w:trPr>
          <w:trHeight w:val="315"/>
        </w:trPr>
        <w:tc>
          <w:tcPr>
            <w:tcW w:w="6535" w:type="dxa"/>
            <w:gridSpan w:val="3"/>
            <w:tcBorders>
              <w:top w:val="nil"/>
              <w:left w:val="nil"/>
              <w:bottom w:val="nil"/>
              <w:right w:val="nil"/>
            </w:tcBorders>
            <w:shd w:val="clear" w:color="auto" w:fill="auto"/>
            <w:noWrap/>
            <w:vAlign w:val="center"/>
            <w:hideMark/>
          </w:tcPr>
          <w:p w:rsidR="00DE6394" w:rsidRPr="00215588" w:rsidRDefault="00DE6394" w:rsidP="00DF5E1D">
            <w:pPr>
              <w:spacing w:after="0" w:line="240" w:lineRule="auto"/>
              <w:rPr>
                <w:rFonts w:ascii="Times New Roman" w:hAnsi="Times New Roman" w:cs="Times New Roman"/>
                <w:b/>
                <w:bCs/>
                <w:iCs/>
                <w:color w:val="000000"/>
                <w:lang w:eastAsia="pl-PL"/>
              </w:rPr>
            </w:pPr>
            <w:r w:rsidRPr="00A765F2">
              <w:rPr>
                <w:rFonts w:ascii="Times New Roman" w:hAnsi="Times New Roman" w:cs="Times New Roman"/>
                <w:b/>
                <w:bCs/>
                <w:iCs/>
                <w:color w:val="000000"/>
                <w:lang w:eastAsia="pl-PL"/>
              </w:rPr>
              <w:t>Załącznik nr</w:t>
            </w:r>
            <w:r w:rsidRPr="00215588">
              <w:rPr>
                <w:rFonts w:ascii="Times New Roman" w:hAnsi="Times New Roman" w:cs="Times New Roman"/>
                <w:b/>
                <w:bCs/>
                <w:iCs/>
                <w:color w:val="000000"/>
                <w:lang w:eastAsia="pl-PL"/>
              </w:rPr>
              <w:t xml:space="preserve"> 1: Cele i przedsięwzięcia</w:t>
            </w:r>
          </w:p>
        </w:tc>
        <w:tc>
          <w:tcPr>
            <w:tcW w:w="2126"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c>
          <w:tcPr>
            <w:tcW w:w="1199"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c>
          <w:tcPr>
            <w:tcW w:w="4896"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r>
      <w:tr w:rsidR="00DE6394" w:rsidRPr="00215588" w:rsidTr="00D53512">
        <w:trPr>
          <w:trHeight w:val="90"/>
        </w:trPr>
        <w:tc>
          <w:tcPr>
            <w:tcW w:w="1320" w:type="dxa"/>
            <w:tcBorders>
              <w:top w:val="nil"/>
              <w:left w:val="nil"/>
              <w:bottom w:val="nil"/>
              <w:right w:val="nil"/>
            </w:tcBorders>
            <w:shd w:val="clear" w:color="auto" w:fill="auto"/>
            <w:vAlign w:val="center"/>
            <w:hideMark/>
          </w:tcPr>
          <w:p w:rsidR="00DE6394" w:rsidRPr="00215588" w:rsidRDefault="00DE6394" w:rsidP="00DF5E1D">
            <w:pPr>
              <w:spacing w:after="0" w:line="240" w:lineRule="auto"/>
              <w:rPr>
                <w:color w:val="000000"/>
                <w:sz w:val="18"/>
                <w:szCs w:val="18"/>
                <w:lang w:eastAsia="pl-PL"/>
              </w:rPr>
            </w:pPr>
          </w:p>
        </w:tc>
        <w:tc>
          <w:tcPr>
            <w:tcW w:w="1120" w:type="dxa"/>
            <w:tcBorders>
              <w:top w:val="nil"/>
              <w:left w:val="nil"/>
              <w:bottom w:val="nil"/>
              <w:right w:val="nil"/>
            </w:tcBorders>
            <w:shd w:val="clear" w:color="auto" w:fill="auto"/>
            <w:vAlign w:val="center"/>
            <w:hideMark/>
          </w:tcPr>
          <w:p w:rsidR="00DE6394" w:rsidRPr="00215588" w:rsidRDefault="00DE6394" w:rsidP="00DF5E1D">
            <w:pPr>
              <w:spacing w:after="0" w:line="240" w:lineRule="auto"/>
              <w:rPr>
                <w:color w:val="000000"/>
                <w:sz w:val="18"/>
                <w:szCs w:val="18"/>
                <w:lang w:eastAsia="pl-PL"/>
              </w:rPr>
            </w:pPr>
          </w:p>
        </w:tc>
        <w:tc>
          <w:tcPr>
            <w:tcW w:w="4095"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2126"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1199"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4896" w:type="dxa"/>
            <w:tcBorders>
              <w:top w:val="nil"/>
              <w:left w:val="nil"/>
              <w:bottom w:val="nil"/>
              <w:right w:val="nil"/>
            </w:tcBorders>
            <w:shd w:val="clear" w:color="FFFFFF" w:fill="FFFFFF"/>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w:t>
            </w:r>
          </w:p>
        </w:tc>
      </w:tr>
      <w:tr w:rsidR="00DE6394" w:rsidRPr="00215588" w:rsidTr="00D53512">
        <w:trPr>
          <w:trHeight w:val="481"/>
        </w:trPr>
        <w:tc>
          <w:tcPr>
            <w:tcW w:w="132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xml:space="preserve">Przedsięwzięcia </w:t>
            </w:r>
            <w:r w:rsidRPr="00215588">
              <w:rPr>
                <w:color w:val="000000"/>
                <w:lang w:eastAsia="pl-PL"/>
              </w:rPr>
              <w:t xml:space="preserve">w ramach C.1 </w:t>
            </w:r>
            <w:r w:rsidRPr="001E5D2C">
              <w:rPr>
                <w:rFonts w:ascii="Times New Roman" w:hAnsi="Times New Roman" w:cs="Times New Roman"/>
              </w:rPr>
              <w:t>Poprawa sytuacji społeczno gospodarczej obszaru poprzez innowacyjne podejście z uwzględnieniem lokalnych zasobów</w:t>
            </w:r>
            <w:r w:rsidRPr="001E5D2C">
              <w:rPr>
                <w:rFonts w:ascii="Times New Roman" w:hAnsi="Times New Roman" w:cs="Times New Roman"/>
              </w:rPr>
              <w:br/>
              <w:t xml:space="preserve"> i potrzeb</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xml:space="preserve"> sposób realizacji (konkurs, projekt grantowy, operacja własna,  animacja itp.)</w:t>
            </w:r>
          </w:p>
        </w:tc>
      </w:tr>
      <w:tr w:rsidR="00DE6394" w:rsidRPr="00215588" w:rsidTr="00D53512">
        <w:trPr>
          <w:trHeight w:val="481"/>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r>
      <w:tr w:rsidR="00DE6394" w:rsidRPr="00215588" w:rsidTr="00F7608A">
        <w:trPr>
          <w:trHeight w:val="145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7B0ED1" w:rsidRDefault="009578CB" w:rsidP="009578CB">
            <w:pPr>
              <w:spacing w:after="0" w:line="240" w:lineRule="auto"/>
              <w:jc w:val="center"/>
              <w:rPr>
                <w:color w:val="7030A0"/>
                <w:lang w:eastAsia="pl-PL"/>
              </w:rPr>
            </w:pPr>
            <w:r w:rsidRPr="007B0ED1">
              <w:rPr>
                <w:rFonts w:ascii="Times New Roman" w:hAnsi="Times New Roman" w:cs="Times New Roman"/>
                <w:color w:val="7030A0"/>
              </w:rPr>
              <w:t xml:space="preserve"> EFS+ </w:t>
            </w:r>
            <w:r w:rsidRPr="007B0ED1">
              <w:rPr>
                <w:rFonts w:ascii="Times New Roman" w:hAnsi="Times New Roman" w:cs="Times New Roman"/>
                <w:b/>
                <w:color w:val="7030A0"/>
                <w:sz w:val="22"/>
                <w:szCs w:val="22"/>
              </w:rPr>
              <w:t xml:space="preserve">1 375 344,33 </w:t>
            </w:r>
            <w:r w:rsidRPr="007B0ED1">
              <w:rPr>
                <w:rFonts w:ascii="Times New Roman" w:hAnsi="Times New Roman" w:cs="Times New Roman"/>
                <w:b/>
                <w:color w:val="7030A0"/>
              </w:rPr>
              <w:t xml:space="preserve"> </w:t>
            </w:r>
            <w:r w:rsidRPr="007B0ED1">
              <w:rPr>
                <w:rFonts w:ascii="Times New Roman" w:hAnsi="Times New Roman" w:cs="Times New Roman"/>
                <w:color w:val="7030A0"/>
              </w:rPr>
              <w:t>€)</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P.1.1. </w:t>
            </w:r>
            <w:r w:rsidRPr="00AF228F">
              <w:rPr>
                <w:rFonts w:ascii="Times New Roman" w:hAnsi="Times New Roman" w:cs="Times New Roman"/>
              </w:rPr>
              <w:t>Wsparcie aktywności zawodowej, edukacyjnej, zdrowotnej  i społecznej</w:t>
            </w:r>
          </w:p>
        </w:tc>
        <w:tc>
          <w:tcPr>
            <w:tcW w:w="2126" w:type="dxa"/>
            <w:tcBorders>
              <w:top w:val="nil"/>
              <w:left w:val="nil"/>
              <w:bottom w:val="nil"/>
              <w:right w:val="nil"/>
            </w:tcBorders>
            <w:shd w:val="clear" w:color="auto" w:fill="auto"/>
            <w:hideMark/>
          </w:tcPr>
          <w:p w:rsidR="00DE6394" w:rsidRPr="00215588" w:rsidRDefault="00BF73F5" w:rsidP="00BF73F5">
            <w:pPr>
              <w:spacing w:after="0" w:line="240" w:lineRule="auto"/>
              <w:rPr>
                <w:rFonts w:ascii="Times New Roman" w:hAnsi="Times New Roman" w:cs="Times New Roman"/>
                <w:color w:val="FF0000"/>
                <w:lang w:eastAsia="pl-PL"/>
              </w:rPr>
            </w:pPr>
            <w:r>
              <w:rPr>
                <w:rFonts w:ascii="Times New Roman" w:eastAsia="Arial Narrow" w:hAnsi="Times New Roman" w:cs="Times New Roman"/>
                <w:color w:val="000000"/>
              </w:rPr>
              <w:t>sektor społeczny: o</w:t>
            </w:r>
            <w:r w:rsidR="00DE6394" w:rsidRPr="00B57A26">
              <w:rPr>
                <w:rFonts w:ascii="Times New Roman" w:eastAsia="Arial Narrow" w:hAnsi="Times New Roman" w:cs="Times New Roman"/>
                <w:color w:val="000000"/>
              </w:rPr>
              <w:t>soby bezrobotne, w tym długotrwale bezrobotne; osoby bierne zawodowo</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color w:val="FF0000"/>
                <w:sz w:val="18"/>
                <w:szCs w:val="18"/>
                <w:lang w:eastAsia="pl-PL"/>
              </w:rPr>
            </w:pPr>
            <w:r w:rsidRPr="00215588">
              <w:rPr>
                <w:sz w:val="18"/>
                <w:szCs w:val="18"/>
                <w:lang w:eastAsia="pl-PL"/>
              </w:rPr>
              <w:t>projekt</w:t>
            </w:r>
            <w:r>
              <w:rPr>
                <w:sz w:val="18"/>
                <w:szCs w:val="18"/>
                <w:lang w:eastAsia="pl-PL"/>
              </w:rPr>
              <w:t>y</w:t>
            </w:r>
            <w:r w:rsidRPr="00215588">
              <w:rPr>
                <w:sz w:val="18"/>
                <w:szCs w:val="18"/>
                <w:lang w:eastAsia="pl-PL"/>
              </w:rPr>
              <w:t xml:space="preserve"> grantow</w:t>
            </w:r>
            <w:r>
              <w:rPr>
                <w:sz w:val="18"/>
                <w:szCs w:val="18"/>
                <w:lang w:eastAsia="pl-PL"/>
              </w:rPr>
              <w:t>e</w:t>
            </w:r>
          </w:p>
        </w:tc>
      </w:tr>
      <w:tr w:rsidR="00DE6394" w:rsidRPr="00215588" w:rsidTr="00F7608A">
        <w:trPr>
          <w:trHeight w:val="171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634CA9" w:rsidRDefault="00DE6394" w:rsidP="00DF5E1D">
            <w:pPr>
              <w:spacing w:after="0" w:line="240" w:lineRule="auto"/>
              <w:jc w:val="center"/>
              <w:rPr>
                <w:sz w:val="18"/>
                <w:szCs w:val="18"/>
                <w:lang w:eastAsia="pl-PL"/>
              </w:rPr>
            </w:pPr>
            <w:r w:rsidRPr="00634CA9">
              <w:rPr>
                <w:sz w:val="18"/>
                <w:szCs w:val="18"/>
                <w:lang w:eastAsia="pl-PL"/>
              </w:rPr>
              <w:t>450 000,00</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P.1.2 </w:t>
            </w:r>
            <w:r w:rsidRPr="00AF228F">
              <w:rPr>
                <w:rFonts w:ascii="Times New Roman" w:hAnsi="Times New Roman" w:cs="Times New Roman"/>
              </w:rPr>
              <w:t>Rozwijanie pozarolniczej przyjaznej środowisku działalności gospodarczej</w:t>
            </w:r>
          </w:p>
        </w:tc>
        <w:tc>
          <w:tcPr>
            <w:tcW w:w="2126" w:type="dxa"/>
            <w:tcBorders>
              <w:top w:val="single" w:sz="4" w:space="0" w:color="000000"/>
              <w:left w:val="nil"/>
              <w:bottom w:val="single" w:sz="4" w:space="0" w:color="000000"/>
              <w:right w:val="single" w:sz="4" w:space="0" w:color="000000"/>
            </w:tcBorders>
            <w:shd w:val="clear" w:color="auto" w:fill="auto"/>
            <w:hideMark/>
          </w:tcPr>
          <w:p w:rsidR="00DE6394" w:rsidRPr="00C935D3" w:rsidRDefault="00DE6394" w:rsidP="00C935D3">
            <w:pPr>
              <w:spacing w:after="0" w:line="240" w:lineRule="auto"/>
              <w:rPr>
                <w:rFonts w:ascii="Times New Roman" w:hAnsi="Times New Roman" w:cs="Times New Roman"/>
                <w:color w:val="FF0000"/>
                <w:lang w:eastAsia="pl-PL"/>
              </w:rPr>
            </w:pPr>
            <w:r w:rsidRPr="00215588">
              <w:rPr>
                <w:color w:val="FF0000"/>
                <w:sz w:val="18"/>
                <w:szCs w:val="18"/>
                <w:lang w:eastAsia="pl-PL"/>
              </w:rPr>
              <w:br/>
            </w:r>
            <w:r w:rsidR="00C935D3" w:rsidRPr="00C935D3">
              <w:rPr>
                <w:rFonts w:ascii="Times New Roman" w:eastAsia="Calibri" w:hAnsi="Times New Roman" w:cs="Times New Roman"/>
              </w:rPr>
              <w:t>sektor gospodarczy</w:t>
            </w:r>
            <w:r w:rsidR="00C935D3">
              <w:rPr>
                <w:rFonts w:ascii="Times New Roman" w:eastAsia="Calibri" w:hAnsi="Times New Roman" w:cs="Times New Roman"/>
              </w:rPr>
              <w:br/>
            </w:r>
            <w:r w:rsidR="00C935D3" w:rsidRPr="00C935D3">
              <w:rPr>
                <w:rFonts w:ascii="Times New Roman" w:eastAsia="Calibri" w:hAnsi="Times New Roman" w:cs="Times New Roman"/>
              </w:rPr>
              <w:t xml:space="preserve"> ( osoby/podmioty prowadzące już działalność gospodarczą)</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E35F3E" w:rsidP="00DF5E1D">
            <w:pPr>
              <w:spacing w:after="0" w:line="240" w:lineRule="auto"/>
              <w:jc w:val="center"/>
              <w:rPr>
                <w:sz w:val="18"/>
                <w:szCs w:val="18"/>
                <w:lang w:eastAsia="pl-PL"/>
              </w:rPr>
            </w:pPr>
            <w:r w:rsidRPr="00215588">
              <w:rPr>
                <w:sz w:val="18"/>
                <w:szCs w:val="18"/>
                <w:lang w:eastAsia="pl-PL"/>
              </w:rPr>
              <w:t>K</w:t>
            </w:r>
            <w:r w:rsidR="00DE6394" w:rsidRPr="00215588">
              <w:rPr>
                <w:sz w:val="18"/>
                <w:szCs w:val="18"/>
                <w:lang w:eastAsia="pl-PL"/>
              </w:rPr>
              <w:t>onkursy</w:t>
            </w:r>
          </w:p>
        </w:tc>
      </w:tr>
      <w:tr w:rsidR="00DE6394" w:rsidRPr="00215588" w:rsidTr="00D53512">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634CA9" w:rsidRDefault="00DE6394" w:rsidP="00DF5E1D">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lang w:eastAsia="pl-PL"/>
              </w:rPr>
            </w:pPr>
            <w:r w:rsidRPr="00215588">
              <w:rPr>
                <w:lang w:eastAsia="pl-PL"/>
              </w:rPr>
              <w:t xml:space="preserve">Przedsięwzięcia w ramach C.2 </w:t>
            </w:r>
            <w:r w:rsidRPr="001232AD">
              <w:rPr>
                <w:rFonts w:ascii="Times New Roman" w:hAnsi="Times New Roman" w:cs="Times New Roman"/>
              </w:rPr>
              <w:t>Zasoby regionu podstawą do zrównoważonego rozwoju</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DE6394" w:rsidRPr="00215588" w:rsidTr="00D53512">
        <w:trPr>
          <w:trHeight w:val="481"/>
        </w:trPr>
        <w:tc>
          <w:tcPr>
            <w:tcW w:w="1320" w:type="dxa"/>
            <w:vMerge/>
            <w:tcBorders>
              <w:top w:val="nil"/>
              <w:left w:val="single" w:sz="4" w:space="0" w:color="000000"/>
              <w:bottom w:val="single" w:sz="4" w:space="0" w:color="000000"/>
              <w:right w:val="single" w:sz="4" w:space="0" w:color="000000"/>
            </w:tcBorders>
            <w:vAlign w:val="center"/>
            <w:hideMark/>
          </w:tcPr>
          <w:p w:rsidR="00DE6394" w:rsidRPr="00634CA9" w:rsidRDefault="00DE6394" w:rsidP="00DF5E1D">
            <w:pPr>
              <w:spacing w:after="0" w:line="240" w:lineRule="auto"/>
              <w:rPr>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r>
      <w:tr w:rsidR="00DE6394" w:rsidRPr="00215588" w:rsidTr="00D53512">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634CA9" w:rsidRDefault="00DE6394" w:rsidP="00DF5E1D">
            <w:pPr>
              <w:spacing w:after="0" w:line="240" w:lineRule="auto"/>
              <w:jc w:val="center"/>
              <w:rPr>
                <w:lang w:eastAsia="pl-PL"/>
              </w:rPr>
            </w:pPr>
            <w:r w:rsidRPr="00634CA9">
              <w:rPr>
                <w:rFonts w:ascii="Times New Roman" w:eastAsia="Arial Narrow" w:hAnsi="Times New Roman" w:cs="Times New Roman"/>
              </w:rPr>
              <w:t>992 799,33</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B67F21">
            <w:pPr>
              <w:spacing w:after="0" w:line="240" w:lineRule="auto"/>
              <w:rPr>
                <w:lang w:eastAsia="pl-PL"/>
              </w:rPr>
            </w:pPr>
            <w:r w:rsidRPr="00215588">
              <w:rPr>
                <w:lang w:eastAsia="pl-PL"/>
              </w:rPr>
              <w:t xml:space="preserve">P.2.1 </w:t>
            </w:r>
            <w:r w:rsidRPr="00C360AB">
              <w:rPr>
                <w:rFonts w:ascii="Times New Roman" w:hAnsi="Times New Roman" w:cs="Times New Roman"/>
              </w:rPr>
              <w:t xml:space="preserve">Rozwój małej infrastruktury w zakresie turystyki </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215588" w:rsidRDefault="00D150A2" w:rsidP="00D150A2">
            <w:pPr>
              <w:spacing w:after="0" w:line="240" w:lineRule="auto"/>
              <w:jc w:val="center"/>
              <w:rPr>
                <w:sz w:val="18"/>
                <w:szCs w:val="18"/>
                <w:lang w:eastAsia="pl-PL"/>
              </w:rPr>
            </w:pPr>
            <w:r>
              <w:rPr>
                <w:sz w:val="18"/>
                <w:szCs w:val="18"/>
                <w:lang w:eastAsia="pl-PL"/>
              </w:rPr>
              <w:t>sektor publiczny</w:t>
            </w:r>
            <w:r w:rsidR="00816015">
              <w:rPr>
                <w:sz w:val="18"/>
                <w:szCs w:val="18"/>
                <w:lang w:eastAsia="pl-PL"/>
              </w:rPr>
              <w:t xml:space="preserve"> (JST, Stowarzyszenia)</w:t>
            </w:r>
            <w:r w:rsidR="00DE6394" w:rsidRPr="00215588">
              <w:rPr>
                <w:sz w:val="18"/>
                <w:szCs w:val="18"/>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E35F3E" w:rsidP="00DF5E1D">
            <w:pPr>
              <w:spacing w:after="0" w:line="240" w:lineRule="auto"/>
              <w:jc w:val="center"/>
              <w:rPr>
                <w:sz w:val="18"/>
                <w:szCs w:val="18"/>
                <w:lang w:eastAsia="pl-PL"/>
              </w:rPr>
            </w:pPr>
            <w:r w:rsidRPr="00215588">
              <w:rPr>
                <w:sz w:val="18"/>
                <w:szCs w:val="18"/>
                <w:lang w:eastAsia="pl-PL"/>
              </w:rPr>
              <w:t>K</w:t>
            </w:r>
            <w:r w:rsidR="00DE6394" w:rsidRPr="00215588">
              <w:rPr>
                <w:sz w:val="18"/>
                <w:szCs w:val="18"/>
                <w:lang w:eastAsia="pl-PL"/>
              </w:rPr>
              <w:t>onkursy</w:t>
            </w:r>
          </w:p>
        </w:tc>
      </w:tr>
      <w:tr w:rsidR="00DE6394" w:rsidRPr="00215588" w:rsidTr="00D53512">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634CA9" w:rsidRDefault="00DE6394" w:rsidP="00DF5E1D">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lang w:eastAsia="pl-PL"/>
              </w:rPr>
            </w:pPr>
            <w:r w:rsidRPr="00215588">
              <w:rPr>
                <w:lang w:eastAsia="pl-PL"/>
              </w:rPr>
              <w:t>Przedsięwzięcia w ramach C.3</w:t>
            </w:r>
            <w:r w:rsidRPr="00C360AB">
              <w:rPr>
                <w:rFonts w:ascii="Times New Roman" w:hAnsi="Times New Roman" w:cs="Times New Roman"/>
              </w:rPr>
              <w:t xml:space="preserve"> Wspieranie aktywnego włączenia społecznego celem rozwoju obszaru LGD</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rFonts w:ascii="Times New Roman" w:hAnsi="Times New Roman" w:cs="Times New Roman"/>
                <w:lang w:eastAsia="pl-PL"/>
              </w:rPr>
            </w:pPr>
            <w:r w:rsidRPr="00215588">
              <w:rPr>
                <w:rFonts w:ascii="Times New Roman" w:hAnsi="Times New Roman" w:cs="Times New Roman"/>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DE6394" w:rsidRPr="00215588" w:rsidTr="00D53512">
        <w:trPr>
          <w:trHeight w:val="525"/>
        </w:trPr>
        <w:tc>
          <w:tcPr>
            <w:tcW w:w="1320" w:type="dxa"/>
            <w:vMerge/>
            <w:tcBorders>
              <w:top w:val="nil"/>
              <w:left w:val="single" w:sz="4" w:space="0" w:color="000000"/>
              <w:bottom w:val="single" w:sz="4" w:space="0" w:color="000000"/>
              <w:right w:val="single" w:sz="4" w:space="0" w:color="000000"/>
            </w:tcBorders>
            <w:vAlign w:val="center"/>
            <w:hideMark/>
          </w:tcPr>
          <w:p w:rsidR="00DE6394" w:rsidRPr="007B0ED1" w:rsidRDefault="00DE6394" w:rsidP="00DF5E1D">
            <w:pPr>
              <w:spacing w:after="0" w:line="240" w:lineRule="auto"/>
              <w:rPr>
                <w:color w:val="7030A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r>
      <w:tr w:rsidR="00DE6394" w:rsidRPr="00215588" w:rsidTr="00D53512">
        <w:trPr>
          <w:trHeight w:val="48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634CA9" w:rsidRDefault="00DE6394" w:rsidP="00DF5E1D">
            <w:pPr>
              <w:spacing w:after="0" w:line="240" w:lineRule="auto"/>
              <w:jc w:val="center"/>
              <w:rPr>
                <w:lang w:eastAsia="pl-PL"/>
              </w:rPr>
            </w:pPr>
            <w:r w:rsidRPr="00634CA9">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P.3.1 </w:t>
            </w:r>
            <w:r w:rsidRPr="00E67348">
              <w:rPr>
                <w:rFonts w:ascii="Times New Roman" w:hAnsi="Times New Roman" w:cs="Times New Roman"/>
              </w:rPr>
              <w:t>Aktywizacja ludzi młodych</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215588" w:rsidRDefault="00BF73F5" w:rsidP="00816015">
            <w:pPr>
              <w:spacing w:after="0" w:line="240" w:lineRule="auto"/>
              <w:jc w:val="center"/>
              <w:rPr>
                <w:rFonts w:ascii="Times New Roman" w:hAnsi="Times New Roman" w:cs="Times New Roman"/>
                <w:lang w:eastAsia="pl-PL"/>
              </w:rPr>
            </w:pPr>
            <w:r>
              <w:rPr>
                <w:rFonts w:ascii="Times New Roman" w:hAnsi="Times New Roman" w:cs="Times New Roman"/>
                <w:lang w:eastAsia="pl-PL"/>
              </w:rPr>
              <w:t>sektor społ</w:t>
            </w:r>
            <w:r w:rsidR="00816015">
              <w:rPr>
                <w:rFonts w:ascii="Times New Roman" w:hAnsi="Times New Roman" w:cs="Times New Roman"/>
                <w:lang w:eastAsia="pl-PL"/>
              </w:rPr>
              <w:t>e</w:t>
            </w:r>
            <w:r>
              <w:rPr>
                <w:rFonts w:ascii="Times New Roman" w:hAnsi="Times New Roman" w:cs="Times New Roman"/>
                <w:lang w:eastAsia="pl-PL"/>
              </w:rPr>
              <w:t xml:space="preserve">czny: </w:t>
            </w:r>
            <w:r w:rsidR="00DE6394" w:rsidRPr="003D0BB7">
              <w:rPr>
                <w:rFonts w:ascii="Times New Roman" w:hAnsi="Times New Roman" w:cs="Times New Roman"/>
                <w:lang w:eastAsia="pl-PL"/>
              </w:rPr>
              <w:t>Mieszkańcy - osoby do 25 r.</w:t>
            </w:r>
            <w:r w:rsidR="00771B92">
              <w:rPr>
                <w:rFonts w:ascii="Times New Roman" w:hAnsi="Times New Roman" w:cs="Times New Roman"/>
                <w:lang w:eastAsia="pl-PL"/>
              </w:rPr>
              <w:t xml:space="preserve"> </w:t>
            </w:r>
            <w:r w:rsidR="00DE6394" w:rsidRPr="003D0BB7">
              <w:rPr>
                <w:rFonts w:ascii="Times New Roman" w:hAnsi="Times New Roman" w:cs="Times New Roman"/>
                <w:lang w:eastAsia="pl-PL"/>
              </w:rPr>
              <w:t xml:space="preserve">ż. </w:t>
            </w:r>
            <w:r w:rsidR="00DE6394" w:rsidRPr="00215588">
              <w:rPr>
                <w:rFonts w:ascii="Times New Roman" w:hAnsi="Times New Roman" w:cs="Times New Roman"/>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operacje własne,</w:t>
            </w:r>
            <w:r w:rsidR="00816015">
              <w:rPr>
                <w:sz w:val="18"/>
                <w:szCs w:val="18"/>
                <w:lang w:eastAsia="pl-PL"/>
              </w:rPr>
              <w:t xml:space="preserve"> </w:t>
            </w:r>
            <w:r w:rsidRPr="00215588">
              <w:rPr>
                <w:sz w:val="18"/>
                <w:szCs w:val="18"/>
                <w:lang w:eastAsia="pl-PL"/>
              </w:rPr>
              <w:t>projekt</w:t>
            </w:r>
            <w:r w:rsidRPr="00DC42B9">
              <w:rPr>
                <w:sz w:val="18"/>
                <w:szCs w:val="18"/>
                <w:lang w:eastAsia="pl-PL"/>
              </w:rPr>
              <w:t>y</w:t>
            </w:r>
            <w:r w:rsidRPr="00215588">
              <w:rPr>
                <w:sz w:val="18"/>
                <w:szCs w:val="18"/>
                <w:lang w:eastAsia="pl-PL"/>
              </w:rPr>
              <w:t xml:space="preserve"> grantow</w:t>
            </w:r>
            <w:r w:rsidRPr="00DC42B9">
              <w:rPr>
                <w:sz w:val="18"/>
                <w:szCs w:val="18"/>
                <w:lang w:eastAsia="pl-PL"/>
              </w:rPr>
              <w:t>e</w:t>
            </w:r>
          </w:p>
        </w:tc>
      </w:tr>
      <w:tr w:rsidR="00DE6394" w:rsidRPr="000850CD" w:rsidTr="00D53512">
        <w:trPr>
          <w:trHeight w:val="58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0850CD" w:rsidRDefault="00DE6394" w:rsidP="00DF5E1D">
            <w:pPr>
              <w:spacing w:after="0" w:line="240" w:lineRule="auto"/>
              <w:jc w:val="center"/>
              <w:rPr>
                <w:lang w:eastAsia="pl-PL"/>
              </w:rPr>
            </w:pPr>
            <w:r w:rsidRPr="000850CD">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0850CD" w:rsidRDefault="00DE6394" w:rsidP="00A32706">
            <w:pPr>
              <w:spacing w:after="0" w:line="240" w:lineRule="auto"/>
              <w:rPr>
                <w:lang w:eastAsia="pl-PL"/>
              </w:rPr>
            </w:pPr>
            <w:r w:rsidRPr="000850CD">
              <w:rPr>
                <w:lang w:eastAsia="pl-PL"/>
              </w:rPr>
              <w:t xml:space="preserve">P.3.2 </w:t>
            </w:r>
            <w:r w:rsidRPr="000850CD">
              <w:rPr>
                <w:rFonts w:ascii="Times New Roman" w:hAnsi="Times New Roman" w:cs="Times New Roman"/>
              </w:rPr>
              <w:t>Aktywizacja</w:t>
            </w:r>
            <w:r w:rsidR="00A32706" w:rsidRPr="000850CD">
              <w:rPr>
                <w:rFonts w:ascii="Times New Roman" w:hAnsi="Times New Roman" w:cs="Times New Roman"/>
              </w:rPr>
              <w:t xml:space="preserve"> seniorów 60+oraz </w:t>
            </w:r>
            <w:r w:rsidRPr="000850CD">
              <w:rPr>
                <w:rFonts w:ascii="Times New Roman" w:hAnsi="Times New Roman" w:cs="Times New Roman"/>
              </w:rPr>
              <w:t>osób w niekorzystnej sytuacji</w:t>
            </w:r>
            <w:r w:rsidR="00771B92" w:rsidRPr="000850CD">
              <w:rPr>
                <w:rFonts w:ascii="Times New Roman" w:hAnsi="Times New Roman" w:cs="Times New Roman"/>
              </w:rPr>
              <w:t xml:space="preserve"> </w:t>
            </w:r>
            <w:r w:rsidR="007D1CD9" w:rsidRPr="000850CD">
              <w:rPr>
                <w:rFonts w:ascii="Times New Roman" w:hAnsi="Times New Roman" w:cs="Times New Roman"/>
              </w:rPr>
              <w:t>w tym osoby z niepełnosprawnościami i ich opiekunowie a także osoby poszukujące zatrudnienia,</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0850CD" w:rsidRDefault="005A4862" w:rsidP="00A32706">
            <w:pPr>
              <w:spacing w:after="0" w:line="240" w:lineRule="auto"/>
              <w:jc w:val="center"/>
              <w:rPr>
                <w:lang w:eastAsia="pl-PL"/>
              </w:rPr>
            </w:pPr>
            <w:r w:rsidRPr="000850CD">
              <w:rPr>
                <w:rFonts w:ascii="Times New Roman" w:hAnsi="Times New Roman" w:cs="Times New Roman"/>
              </w:rPr>
              <w:t>s</w:t>
            </w:r>
            <w:r w:rsidR="00BF73F5" w:rsidRPr="000850CD">
              <w:rPr>
                <w:rFonts w:ascii="Times New Roman" w:hAnsi="Times New Roman" w:cs="Times New Roman"/>
              </w:rPr>
              <w:t>ektor społ</w:t>
            </w:r>
            <w:r w:rsidRPr="000850CD">
              <w:rPr>
                <w:rFonts w:ascii="Times New Roman" w:hAnsi="Times New Roman" w:cs="Times New Roman"/>
              </w:rPr>
              <w:t>e</w:t>
            </w:r>
            <w:r w:rsidR="00BF73F5" w:rsidRPr="000850CD">
              <w:rPr>
                <w:rFonts w:ascii="Times New Roman" w:hAnsi="Times New Roman" w:cs="Times New Roman"/>
              </w:rPr>
              <w:t>czny</w:t>
            </w:r>
            <w:r w:rsidRPr="000850CD">
              <w:rPr>
                <w:rFonts w:ascii="Times New Roman" w:hAnsi="Times New Roman" w:cs="Times New Roman"/>
              </w:rPr>
              <w:t xml:space="preserve"> m</w:t>
            </w:r>
            <w:r w:rsidR="003F0C24" w:rsidRPr="000850CD">
              <w:rPr>
                <w:rFonts w:ascii="Times New Roman" w:hAnsi="Times New Roman" w:cs="Times New Roman"/>
              </w:rPr>
              <w:t xml:space="preserve">ieszkańcy - </w:t>
            </w:r>
            <w:r w:rsidR="00A32706" w:rsidRPr="000850CD">
              <w:rPr>
                <w:rFonts w:ascii="Times New Roman" w:hAnsi="Times New Roman" w:cs="Times New Roman"/>
              </w:rPr>
              <w:t xml:space="preserve">seniorzy 60+,  </w:t>
            </w:r>
            <w:r w:rsidR="003F0C24" w:rsidRPr="000850CD">
              <w:rPr>
                <w:rFonts w:ascii="Times New Roman" w:hAnsi="Times New Roman" w:cs="Times New Roman"/>
              </w:rPr>
              <w:t>o</w:t>
            </w:r>
            <w:r w:rsidR="00DE6394" w:rsidRPr="000850CD">
              <w:rPr>
                <w:rFonts w:ascii="Times New Roman" w:hAnsi="Times New Roman" w:cs="Times New Roman"/>
              </w:rPr>
              <w:t>soby w niekorzystnej sytuacji</w:t>
            </w:r>
            <w:r w:rsidR="00DE6394" w:rsidRPr="000850CD">
              <w:rPr>
                <w:lang w:eastAsia="pl-PL"/>
              </w:rPr>
              <w:t> </w:t>
            </w:r>
            <w:r w:rsidR="00403C84" w:rsidRPr="000850CD">
              <w:rPr>
                <w:rFonts w:ascii="Times New Roman" w:hAnsi="Times New Roman" w:cs="Times New Roman"/>
              </w:rPr>
              <w:t xml:space="preserve">w tym osoby z </w:t>
            </w:r>
            <w:r w:rsidR="00403C84" w:rsidRPr="000850CD">
              <w:rPr>
                <w:rFonts w:ascii="Times New Roman" w:hAnsi="Times New Roman" w:cs="Times New Roman"/>
              </w:rPr>
              <w:lastRenderedPageBreak/>
              <w:t>niepełnosprawnościami i ich opiekunowie a także osoby poszukujące zatrudnienia,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0850CD" w:rsidRDefault="00DE6394" w:rsidP="00DF5E1D">
            <w:pPr>
              <w:spacing w:after="0" w:line="240" w:lineRule="auto"/>
              <w:jc w:val="center"/>
              <w:rPr>
                <w:sz w:val="18"/>
                <w:szCs w:val="18"/>
                <w:lang w:eastAsia="pl-PL"/>
              </w:rPr>
            </w:pPr>
            <w:r w:rsidRPr="000850CD">
              <w:rPr>
                <w:sz w:val="18"/>
                <w:szCs w:val="18"/>
                <w:lang w:eastAsia="pl-PL"/>
              </w:rPr>
              <w:lastRenderedPageBreak/>
              <w:t xml:space="preserve"> operacje własne,projekty grantowe </w:t>
            </w:r>
          </w:p>
        </w:tc>
      </w:tr>
    </w:tbl>
    <w:p w:rsidR="00DE6394" w:rsidRPr="000850CD" w:rsidRDefault="00DE6394" w:rsidP="00DE6394"/>
    <w:p w:rsidR="002341F4" w:rsidRPr="006D362F" w:rsidRDefault="002341F4" w:rsidP="00624308">
      <w:pPr>
        <w:spacing w:line="276" w:lineRule="auto"/>
        <w:rPr>
          <w:rFonts w:ascii="Times New Roman" w:hAnsi="Times New Roman" w:cs="Times New Roman"/>
          <w:sz w:val="22"/>
          <w:szCs w:val="22"/>
        </w:rPr>
      </w:pPr>
    </w:p>
    <w:p w:rsidR="002341F4" w:rsidRPr="006D362F" w:rsidRDefault="002341F4" w:rsidP="00624308">
      <w:pPr>
        <w:spacing w:line="276" w:lineRule="auto"/>
        <w:rPr>
          <w:rFonts w:ascii="Times New Roman" w:hAnsi="Times New Roman" w:cs="Times New Roman"/>
          <w:sz w:val="22"/>
          <w:szCs w:val="22"/>
        </w:rPr>
      </w:pPr>
    </w:p>
    <w:p w:rsidR="00A765F2" w:rsidRPr="00D70068" w:rsidRDefault="00A765F2" w:rsidP="00A765F2">
      <w:pPr>
        <w:spacing w:line="276" w:lineRule="auto"/>
        <w:rPr>
          <w:rFonts w:ascii="Times New Roman" w:hAnsi="Times New Roman" w:cs="Times New Roman"/>
          <w:b/>
          <w:sz w:val="22"/>
          <w:szCs w:val="22"/>
        </w:rPr>
      </w:pPr>
      <w:r w:rsidRPr="00D70068">
        <w:rPr>
          <w:rFonts w:ascii="Times New Roman" w:hAnsi="Times New Roman" w:cs="Times New Roman"/>
          <w:b/>
          <w:sz w:val="22"/>
          <w:szCs w:val="22"/>
        </w:rPr>
        <w:t>Załącznik nr 2.  Plan Działania</w:t>
      </w:r>
    </w:p>
    <w:tbl>
      <w:tblPr>
        <w:tblStyle w:val="Tabela-Siatka"/>
        <w:tblW w:w="0" w:type="auto"/>
        <w:tblLook w:val="04A0"/>
      </w:tblPr>
      <w:tblGrid>
        <w:gridCol w:w="1682"/>
        <w:gridCol w:w="2440"/>
        <w:gridCol w:w="630"/>
        <w:gridCol w:w="630"/>
        <w:gridCol w:w="630"/>
        <w:gridCol w:w="766"/>
        <w:gridCol w:w="1279"/>
        <w:gridCol w:w="1474"/>
        <w:gridCol w:w="1279"/>
        <w:gridCol w:w="977"/>
        <w:gridCol w:w="644"/>
        <w:gridCol w:w="766"/>
        <w:gridCol w:w="644"/>
        <w:gridCol w:w="766"/>
        <w:gridCol w:w="745"/>
      </w:tblGrid>
      <w:tr w:rsidR="00A765F2" w:rsidTr="00DF5E1D">
        <w:tc>
          <w:tcPr>
            <w:tcW w:w="0" w:type="auto"/>
            <w:vMerge w:val="restart"/>
            <w:shd w:val="clear" w:color="auto" w:fill="E36C0A" w:themeFill="accent6" w:themeFillShade="BF"/>
          </w:tcPr>
          <w:p w:rsidR="00A765F2" w:rsidRPr="009A0889" w:rsidRDefault="00A765F2" w:rsidP="00DF5E1D">
            <w:pPr>
              <w:spacing w:line="276" w:lineRule="auto"/>
              <w:rPr>
                <w:rFonts w:ascii="Times New Roman" w:hAnsi="Times New Roman" w:cs="Times New Roman"/>
              </w:rPr>
            </w:pPr>
            <w:r w:rsidRPr="009A0889">
              <w:rPr>
                <w:rFonts w:ascii="Times New Roman" w:hAnsi="Times New Roman" w:cs="Times New Roman"/>
              </w:rPr>
              <w:t>CEL</w:t>
            </w:r>
          </w:p>
        </w:tc>
        <w:tc>
          <w:tcPr>
            <w:tcW w:w="0" w:type="auto"/>
            <w:shd w:val="clear" w:color="auto" w:fill="FFFF00"/>
          </w:tcPr>
          <w:p w:rsidR="00A765F2" w:rsidRPr="009A0889" w:rsidRDefault="00A765F2" w:rsidP="00DF5E1D">
            <w:pPr>
              <w:spacing w:line="276" w:lineRule="auto"/>
              <w:rPr>
                <w:rFonts w:ascii="Times New Roman" w:hAnsi="Times New Roman" w:cs="Times New Roman"/>
              </w:rPr>
            </w:pPr>
            <w:r w:rsidRPr="009A0889">
              <w:rPr>
                <w:rFonts w:ascii="Times New Roman" w:hAnsi="Times New Roman" w:cs="Times New Roman"/>
              </w:rPr>
              <w:t>Lata</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31.12.2024</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5</w:t>
            </w:r>
          </w:p>
        </w:tc>
        <w:tc>
          <w:tcPr>
            <w:tcW w:w="2770" w:type="dxa"/>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w:t>
            </w:r>
            <w:r w:rsidRPr="009A0889">
              <w:rPr>
                <w:rFonts w:ascii="Times New Roman" w:hAnsi="Times New Roman" w:cs="Times New Roman"/>
                <w:color w:val="000000"/>
                <w:lang w:eastAsia="pl-PL"/>
              </w:rPr>
              <w:t>3</w:t>
            </w:r>
            <w:r w:rsidRPr="00B85558">
              <w:rPr>
                <w:rFonts w:ascii="Times New Roman" w:hAnsi="Times New Roman" w:cs="Times New Roman"/>
                <w:color w:val="000000"/>
                <w:lang w:eastAsia="pl-PL"/>
              </w:rPr>
              <w:t>1.12.202</w:t>
            </w:r>
            <w:r w:rsidRPr="009A0889">
              <w:rPr>
                <w:rFonts w:ascii="Times New Roman" w:hAnsi="Times New Roman" w:cs="Times New Roman"/>
                <w:color w:val="000000"/>
                <w:lang w:eastAsia="pl-PL"/>
              </w:rPr>
              <w:t>6</w:t>
            </w:r>
          </w:p>
        </w:tc>
        <w:tc>
          <w:tcPr>
            <w:tcW w:w="2267" w:type="dxa"/>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w:t>
            </w:r>
            <w:r w:rsidRPr="009A0889">
              <w:rPr>
                <w:rFonts w:ascii="Times New Roman" w:hAnsi="Times New Roman" w:cs="Times New Roman"/>
                <w:color w:val="000000"/>
                <w:lang w:eastAsia="pl-PL"/>
              </w:rPr>
              <w:t>3</w:t>
            </w:r>
            <w:r w:rsidRPr="00B85558">
              <w:rPr>
                <w:rFonts w:ascii="Times New Roman" w:hAnsi="Times New Roman" w:cs="Times New Roman"/>
                <w:color w:val="000000"/>
                <w:lang w:eastAsia="pl-PL"/>
              </w:rPr>
              <w:t>1.12.202</w:t>
            </w:r>
            <w:r w:rsidRPr="009A0889">
              <w:rPr>
                <w:rFonts w:ascii="Times New Roman" w:hAnsi="Times New Roman" w:cs="Times New Roman"/>
                <w:color w:val="000000"/>
                <w:lang w:eastAsia="pl-PL"/>
              </w:rPr>
              <w:t>7</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8</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9</w:t>
            </w:r>
          </w:p>
        </w:tc>
        <w:tc>
          <w:tcPr>
            <w:tcW w:w="0" w:type="auto"/>
            <w:vMerge w:val="restart"/>
            <w:shd w:val="clear" w:color="auto" w:fill="E36C0A" w:themeFill="accent6" w:themeFillShade="BF"/>
            <w:textDirection w:val="btLr"/>
          </w:tcPr>
          <w:p w:rsidR="00A765F2" w:rsidRPr="0065059C" w:rsidRDefault="00A765F2" w:rsidP="00DF5E1D">
            <w:pPr>
              <w:spacing w:line="276" w:lineRule="auto"/>
              <w:ind w:left="113" w:right="113"/>
              <w:rPr>
                <w:rFonts w:ascii="Times New Roman" w:hAnsi="Times New Roman" w:cs="Times New Roman"/>
                <w:b/>
              </w:rPr>
            </w:pPr>
            <w:r w:rsidRPr="0065059C">
              <w:rPr>
                <w:rFonts w:ascii="Times New Roman" w:hAnsi="Times New Roman" w:cs="Times New Roman"/>
                <w:b/>
              </w:rPr>
              <w:t>Program</w:t>
            </w:r>
          </w:p>
        </w:tc>
      </w:tr>
      <w:tr w:rsidR="00A765F2" w:rsidTr="00DF5E1D">
        <w:trPr>
          <w:cantSplit/>
          <w:trHeight w:val="2223"/>
        </w:trPr>
        <w:tc>
          <w:tcPr>
            <w:tcW w:w="0" w:type="auto"/>
            <w:vMerge/>
            <w:tcBorders>
              <w:bottom w:val="single" w:sz="4" w:space="0" w:color="auto"/>
            </w:tcBorders>
            <w:shd w:val="clear" w:color="auto" w:fill="E36C0A" w:themeFill="accent6" w:themeFillShade="BF"/>
          </w:tcPr>
          <w:p w:rsidR="00A765F2" w:rsidRPr="009A0889" w:rsidRDefault="00A765F2" w:rsidP="00DF5E1D">
            <w:pPr>
              <w:spacing w:line="276" w:lineRule="auto"/>
              <w:rPr>
                <w:rFonts w:ascii="Times New Roman" w:hAnsi="Times New Roman" w:cs="Times New Roman"/>
                <w:sz w:val="22"/>
                <w:szCs w:val="22"/>
              </w:rPr>
            </w:pP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9A0889">
              <w:rPr>
                <w:rFonts w:ascii="Times New Roman" w:hAnsi="Times New Roman" w:cs="Times New Roman"/>
                <w:sz w:val="22"/>
                <w:szCs w:val="22"/>
              </w:rPr>
              <w:t>Nazwa w</w:t>
            </w:r>
            <w:r>
              <w:rPr>
                <w:rFonts w:ascii="Times New Roman" w:hAnsi="Times New Roman" w:cs="Times New Roman"/>
                <w:sz w:val="22"/>
                <w:szCs w:val="22"/>
              </w:rPr>
              <w:t>s</w:t>
            </w:r>
            <w:r w:rsidRPr="009A0889">
              <w:rPr>
                <w:rFonts w:ascii="Times New Roman" w:hAnsi="Times New Roman" w:cs="Times New Roman"/>
                <w:sz w:val="22"/>
                <w:szCs w:val="22"/>
              </w:rPr>
              <w:t>kaźnika</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1287"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1483"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1287"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vMerge/>
            <w:tcBorders>
              <w:bottom w:val="single" w:sz="4" w:space="0" w:color="auto"/>
            </w:tcBorders>
            <w:shd w:val="clear" w:color="auto" w:fill="E36C0A" w:themeFill="accent6" w:themeFillShade="BF"/>
          </w:tcPr>
          <w:p w:rsidR="00A765F2" w:rsidRPr="009A0889" w:rsidRDefault="00A765F2" w:rsidP="00DF5E1D">
            <w:pPr>
              <w:spacing w:line="276" w:lineRule="auto"/>
              <w:rPr>
                <w:rFonts w:ascii="Times New Roman" w:hAnsi="Times New Roman" w:cs="Times New Roman"/>
                <w:sz w:val="22"/>
                <w:szCs w:val="22"/>
              </w:rPr>
            </w:pPr>
          </w:p>
        </w:tc>
      </w:tr>
      <w:tr w:rsidR="00A765F2" w:rsidTr="00DF5E1D">
        <w:tc>
          <w:tcPr>
            <w:tcW w:w="15352" w:type="dxa"/>
            <w:gridSpan w:val="15"/>
            <w:shd w:val="clear" w:color="auto" w:fill="FBD4B4" w:themeFill="accent6" w:themeFillTint="66"/>
          </w:tcPr>
          <w:p w:rsidR="00A765F2" w:rsidRDefault="00A765F2" w:rsidP="00DF5E1D">
            <w:pPr>
              <w:pStyle w:val="Normalny2"/>
              <w:jc w:val="both"/>
              <w:rPr>
                <w:rFonts w:ascii="Times New Roman" w:hAnsi="Times New Roman" w:cs="Times New Roman"/>
                <w:b/>
              </w:rPr>
            </w:pPr>
            <w:r w:rsidRPr="008D27FD">
              <w:rPr>
                <w:rFonts w:ascii="Times New Roman" w:eastAsia="Times New Roman" w:hAnsi="Times New Roman" w:cs="Times New Roman"/>
                <w:b/>
              </w:rPr>
              <w:t>CEL  1: Poprawa sytuacji społeczno gospodar</w:t>
            </w:r>
            <w:r w:rsidRPr="004B12F5">
              <w:rPr>
                <w:rFonts w:ascii="Times New Roman" w:eastAsia="Times New Roman" w:hAnsi="Times New Roman" w:cs="Times New Roman"/>
                <w:b/>
              </w:rPr>
              <w:t>czej obszaru poprzez innowacyjne podejście z uwzględnieniem lokalnych zasobów i potrzeb</w:t>
            </w:r>
          </w:p>
        </w:tc>
      </w:tr>
      <w:tr w:rsidR="00A765F2" w:rsidTr="00DF5E1D">
        <w:trPr>
          <w:trHeight w:val="1127"/>
        </w:trPr>
        <w:tc>
          <w:tcPr>
            <w:tcW w:w="0" w:type="auto"/>
            <w:vMerge w:val="restart"/>
            <w:shd w:val="clear" w:color="auto" w:fill="FBD4B4" w:themeFill="accent6" w:themeFillTint="66"/>
          </w:tcPr>
          <w:p w:rsidR="00A765F2" w:rsidRPr="00F53D8F" w:rsidRDefault="00A765F2" w:rsidP="00DF5E1D">
            <w:pPr>
              <w:pStyle w:val="Normalny2"/>
              <w:rPr>
                <w:rFonts w:ascii="Times New Roman" w:eastAsia="Calibri" w:hAnsi="Times New Roman" w:cs="Times New Roman"/>
                <w:b/>
              </w:rPr>
            </w:pPr>
            <w:r w:rsidRPr="00F53D8F">
              <w:rPr>
                <w:rFonts w:ascii="Times New Roman" w:eastAsia="Calibri" w:hAnsi="Times New Roman" w:cs="Times New Roman"/>
                <w:b/>
              </w:rPr>
              <w:t>Przedsięwzięcie 1.1.</w:t>
            </w:r>
          </w:p>
          <w:p w:rsidR="00A765F2" w:rsidRDefault="00A765F2" w:rsidP="00DF5E1D">
            <w:pPr>
              <w:spacing w:line="276" w:lineRule="auto"/>
              <w:rPr>
                <w:rFonts w:ascii="Times New Roman" w:hAnsi="Times New Roman" w:cs="Times New Roman"/>
                <w:b/>
                <w:sz w:val="22"/>
                <w:szCs w:val="22"/>
              </w:rPr>
            </w:pPr>
            <w:r w:rsidRPr="007A651A">
              <w:rPr>
                <w:rFonts w:ascii="Times New Roman" w:hAnsi="Times New Roman" w:cs="Times New Roman"/>
              </w:rPr>
              <w:t>Wsparcie aktywności zawodowej, edukacyjnej, zdrowotnej  i społecznej</w:t>
            </w:r>
          </w:p>
        </w:tc>
        <w:tc>
          <w:tcPr>
            <w:tcW w:w="0" w:type="auto"/>
          </w:tcPr>
          <w:p w:rsidR="00A765F2" w:rsidRPr="00B852E4" w:rsidRDefault="00A765F2" w:rsidP="00DF5E1D">
            <w:pPr>
              <w:spacing w:after="280" w:line="240" w:lineRule="auto"/>
              <w:rPr>
                <w:rFonts w:ascii="Times New Roman" w:eastAsia="Arial Narrow" w:hAnsi="Times New Roman" w:cs="Times New Roman"/>
                <w:color w:val="7030A0"/>
                <w:sz w:val="22"/>
                <w:szCs w:val="22"/>
              </w:rPr>
            </w:pPr>
            <w:r w:rsidRPr="00264CFF">
              <w:rPr>
                <w:rFonts w:ascii="Times New Roman" w:eastAsia="Arial Narrow" w:hAnsi="Times New Roman" w:cs="Times New Roman"/>
                <w:b/>
                <w:color w:val="000000"/>
                <w:sz w:val="22"/>
                <w:szCs w:val="22"/>
              </w:rPr>
              <w:t>Wskaźnik produktu</w:t>
            </w:r>
            <w:r w:rsidR="00990996">
              <w:rPr>
                <w:rFonts w:ascii="Times New Roman" w:eastAsia="Arial Narrow" w:hAnsi="Times New Roman" w:cs="Times New Roman"/>
                <w:b/>
                <w:color w:val="000000"/>
                <w:sz w:val="22"/>
                <w:szCs w:val="22"/>
              </w:rPr>
              <w:t xml:space="preserve"> </w:t>
            </w:r>
            <w:r w:rsidR="008A3CDA" w:rsidRPr="00A7411E">
              <w:rPr>
                <w:rFonts w:ascii="Times New Roman" w:eastAsia="Arial Narrow" w:hAnsi="Times New Roman" w:cs="Times New Roman"/>
                <w:color w:val="000000"/>
                <w:sz w:val="22"/>
                <w:szCs w:val="22"/>
              </w:rPr>
              <w:t>Liczba osób bezrobotnych, w tym długotrwale</w:t>
            </w:r>
            <w:r w:rsidR="00990996">
              <w:rPr>
                <w:rFonts w:ascii="Times New Roman" w:eastAsia="Arial Narrow" w:hAnsi="Times New Roman" w:cs="Times New Roman"/>
                <w:color w:val="000000"/>
                <w:sz w:val="22"/>
                <w:szCs w:val="22"/>
              </w:rPr>
              <w:t xml:space="preserve"> </w:t>
            </w:r>
            <w:r w:rsidR="008A3CDA" w:rsidRPr="00A7411E">
              <w:rPr>
                <w:rFonts w:ascii="Times New Roman" w:eastAsia="Arial Narrow" w:hAnsi="Times New Roman" w:cs="Times New Roman"/>
                <w:color w:val="000000"/>
                <w:sz w:val="22"/>
                <w:szCs w:val="22"/>
              </w:rPr>
              <w:t xml:space="preserve"> bezrobotnych, objętych wsparciem w programie</w:t>
            </w:r>
            <w:r w:rsidR="00771B92">
              <w:rPr>
                <w:rFonts w:ascii="Times New Roman" w:eastAsia="Arial Narrow" w:hAnsi="Times New Roman" w:cs="Times New Roman"/>
                <w:color w:val="000000"/>
                <w:sz w:val="22"/>
                <w:szCs w:val="22"/>
              </w:rPr>
              <w:t xml:space="preserve"> </w:t>
            </w:r>
            <w:r w:rsidR="004E23A0" w:rsidRPr="00B852E4">
              <w:rPr>
                <w:rFonts w:ascii="Times New Roman" w:eastAsia="Arial Narrow" w:hAnsi="Times New Roman" w:cs="Times New Roman"/>
                <w:color w:val="7030A0"/>
                <w:sz w:val="22"/>
                <w:szCs w:val="22"/>
              </w:rPr>
              <w:t>(</w:t>
            </w:r>
            <w:r w:rsidR="002C2A8A" w:rsidRPr="00B852E4">
              <w:rPr>
                <w:rFonts w:ascii="Times New Roman" w:eastAsia="Arial Narrow" w:hAnsi="Times New Roman" w:cs="Times New Roman"/>
                <w:color w:val="7030A0"/>
                <w:sz w:val="22"/>
                <w:szCs w:val="22"/>
              </w:rPr>
              <w:t>1</w:t>
            </w:r>
            <w:r w:rsidR="00A26D09">
              <w:rPr>
                <w:rFonts w:ascii="Times New Roman" w:eastAsia="Arial Narrow" w:hAnsi="Times New Roman" w:cs="Times New Roman"/>
                <w:color w:val="7030A0"/>
                <w:sz w:val="22"/>
                <w:szCs w:val="22"/>
              </w:rPr>
              <w:t>28</w:t>
            </w:r>
            <w:r w:rsidR="004E23A0" w:rsidRPr="00B852E4">
              <w:rPr>
                <w:rFonts w:ascii="Times New Roman" w:eastAsia="Arial Narrow" w:hAnsi="Times New Roman" w:cs="Times New Roman"/>
                <w:color w:val="7030A0"/>
                <w:sz w:val="22"/>
                <w:szCs w:val="22"/>
              </w:rPr>
              <w:t xml:space="preserve"> osób)</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Pr="00B852E4" w:rsidRDefault="00840BC6" w:rsidP="00AA7E20">
            <w:pPr>
              <w:spacing w:line="276" w:lineRule="auto"/>
              <w:rPr>
                <w:rFonts w:ascii="Times New Roman" w:hAnsi="Times New Roman" w:cs="Times New Roman"/>
                <w:b/>
                <w:sz w:val="22"/>
                <w:szCs w:val="22"/>
              </w:rPr>
            </w:pPr>
            <w:r w:rsidRPr="00B852E4">
              <w:rPr>
                <w:rFonts w:ascii="Times New Roman" w:hAnsi="Times New Roman" w:cs="Times New Roman"/>
                <w:b/>
                <w:sz w:val="22"/>
                <w:szCs w:val="22"/>
              </w:rPr>
              <w:t>5</w:t>
            </w:r>
            <w:r w:rsidR="00027278" w:rsidRPr="00B852E4">
              <w:rPr>
                <w:rFonts w:ascii="Times New Roman" w:hAnsi="Times New Roman" w:cs="Times New Roman"/>
                <w:b/>
                <w:sz w:val="22"/>
                <w:szCs w:val="22"/>
              </w:rPr>
              <w:t>5</w:t>
            </w:r>
          </w:p>
        </w:tc>
        <w:tc>
          <w:tcPr>
            <w:tcW w:w="0" w:type="auto"/>
          </w:tcPr>
          <w:p w:rsidR="00A765F2" w:rsidRPr="00B852E4" w:rsidRDefault="00775B43" w:rsidP="00A0125E">
            <w:pPr>
              <w:spacing w:line="276" w:lineRule="auto"/>
              <w:rPr>
                <w:rFonts w:ascii="Times New Roman" w:hAnsi="Times New Roman" w:cs="Times New Roman"/>
                <w:b/>
                <w:sz w:val="22"/>
                <w:szCs w:val="22"/>
              </w:rPr>
            </w:pPr>
            <w:r w:rsidRPr="00B852E4">
              <w:rPr>
                <w:rFonts w:ascii="Times New Roman" w:hAnsi="Times New Roman" w:cs="Times New Roman"/>
                <w:b/>
                <w:sz w:val="22"/>
                <w:szCs w:val="22"/>
              </w:rPr>
              <w:t>4</w:t>
            </w:r>
            <w:r w:rsidR="00A0125E" w:rsidRPr="00B852E4">
              <w:rPr>
                <w:rFonts w:ascii="Times New Roman" w:hAnsi="Times New Roman" w:cs="Times New Roman"/>
                <w:b/>
                <w:sz w:val="22"/>
                <w:szCs w:val="22"/>
              </w:rPr>
              <w:t>2,97</w:t>
            </w:r>
          </w:p>
        </w:tc>
        <w:tc>
          <w:tcPr>
            <w:tcW w:w="1287" w:type="dxa"/>
          </w:tcPr>
          <w:p w:rsidR="00A765F2" w:rsidRPr="00B852E4" w:rsidRDefault="00A0125E" w:rsidP="00DF5E1D">
            <w:pPr>
              <w:spacing w:line="276" w:lineRule="auto"/>
              <w:rPr>
                <w:rFonts w:ascii="Times New Roman" w:hAnsi="Times New Roman" w:cs="Times New Roman"/>
                <w:b/>
                <w:sz w:val="22"/>
                <w:szCs w:val="22"/>
              </w:rPr>
            </w:pPr>
            <w:r w:rsidRPr="00B852E4">
              <w:rPr>
                <w:rFonts w:ascii="Times New Roman" w:hAnsi="Times New Roman" w:cs="Times New Roman"/>
                <w:b/>
                <w:sz w:val="22"/>
                <w:szCs w:val="22"/>
              </w:rPr>
              <w:t>45</w:t>
            </w:r>
          </w:p>
        </w:tc>
        <w:tc>
          <w:tcPr>
            <w:tcW w:w="1483" w:type="dxa"/>
          </w:tcPr>
          <w:p w:rsidR="00A765F2" w:rsidRDefault="000F2595" w:rsidP="006D7B42">
            <w:pPr>
              <w:spacing w:line="276" w:lineRule="auto"/>
              <w:rPr>
                <w:rFonts w:ascii="Times New Roman" w:hAnsi="Times New Roman" w:cs="Times New Roman"/>
                <w:b/>
                <w:sz w:val="22"/>
                <w:szCs w:val="22"/>
              </w:rPr>
            </w:pPr>
            <w:r>
              <w:rPr>
                <w:rFonts w:ascii="Times New Roman" w:hAnsi="Times New Roman" w:cs="Times New Roman"/>
                <w:b/>
                <w:sz w:val="22"/>
                <w:szCs w:val="22"/>
              </w:rPr>
              <w:t>78,12</w:t>
            </w:r>
          </w:p>
        </w:tc>
        <w:tc>
          <w:tcPr>
            <w:tcW w:w="1287" w:type="dxa"/>
          </w:tcPr>
          <w:p w:rsidR="00A765F2" w:rsidRPr="00B852E4" w:rsidRDefault="00B852E4" w:rsidP="00AD4D8E">
            <w:pPr>
              <w:spacing w:line="276" w:lineRule="auto"/>
              <w:rPr>
                <w:rFonts w:ascii="Times New Roman" w:hAnsi="Times New Roman" w:cs="Times New Roman"/>
                <w:b/>
                <w:color w:val="7030A0"/>
                <w:sz w:val="22"/>
                <w:szCs w:val="22"/>
              </w:rPr>
            </w:pPr>
            <w:r w:rsidRPr="00B852E4">
              <w:rPr>
                <w:rFonts w:ascii="Times New Roman" w:hAnsi="Times New Roman" w:cs="Times New Roman"/>
                <w:b/>
                <w:color w:val="7030A0"/>
                <w:sz w:val="22"/>
                <w:szCs w:val="22"/>
              </w:rPr>
              <w:t>30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A26D09">
            <w:pPr>
              <w:spacing w:line="276" w:lineRule="auto"/>
              <w:rPr>
                <w:rFonts w:ascii="Times New Roman" w:hAnsi="Times New Roman" w:cs="Times New Roman"/>
                <w:b/>
                <w:sz w:val="22"/>
                <w:szCs w:val="22"/>
              </w:rPr>
            </w:pPr>
            <w:r w:rsidRPr="00264CFF">
              <w:rPr>
                <w:rFonts w:ascii="Times New Roman" w:eastAsia="Arial Narrow" w:hAnsi="Times New Roman" w:cs="Times New Roman"/>
                <w:b/>
                <w:color w:val="000000"/>
                <w:sz w:val="22"/>
                <w:szCs w:val="22"/>
              </w:rPr>
              <w:t>Wskaźnik produktu</w:t>
            </w:r>
            <w:r w:rsidR="00990996">
              <w:rPr>
                <w:rFonts w:ascii="Times New Roman" w:eastAsia="Arial Narrow" w:hAnsi="Times New Roman" w:cs="Times New Roman"/>
                <w:b/>
                <w:color w:val="000000"/>
                <w:sz w:val="22"/>
                <w:szCs w:val="22"/>
              </w:rPr>
              <w:t xml:space="preserve"> </w:t>
            </w:r>
            <w:r w:rsidR="008A3CDA" w:rsidRPr="00A7411E">
              <w:rPr>
                <w:rFonts w:ascii="Times New Roman" w:eastAsia="Arial Narrow" w:hAnsi="Times New Roman" w:cs="Times New Roman"/>
                <w:color w:val="000000"/>
                <w:sz w:val="22"/>
                <w:szCs w:val="22"/>
              </w:rPr>
              <w:t>Liczba osób biernych zawodowo objętych wsparciem w programie</w:t>
            </w:r>
            <w:r w:rsidR="00771B92">
              <w:rPr>
                <w:rFonts w:ascii="Times New Roman" w:eastAsia="Arial Narrow" w:hAnsi="Times New Roman" w:cs="Times New Roman"/>
                <w:color w:val="000000"/>
                <w:sz w:val="22"/>
                <w:szCs w:val="22"/>
              </w:rPr>
              <w:t xml:space="preserve"> </w:t>
            </w:r>
            <w:r w:rsidR="004E23A0" w:rsidRPr="00842C96">
              <w:rPr>
                <w:rFonts w:ascii="Times New Roman" w:eastAsia="Arial Narrow" w:hAnsi="Times New Roman" w:cs="Times New Roman"/>
                <w:color w:val="7030A0"/>
                <w:sz w:val="22"/>
                <w:szCs w:val="22"/>
              </w:rPr>
              <w:t>(</w:t>
            </w:r>
            <w:r w:rsidR="002C2A8A" w:rsidRPr="00842C96">
              <w:rPr>
                <w:rFonts w:ascii="Times New Roman" w:eastAsia="Arial Narrow" w:hAnsi="Times New Roman" w:cs="Times New Roman"/>
                <w:color w:val="7030A0"/>
                <w:sz w:val="22"/>
                <w:szCs w:val="22"/>
              </w:rPr>
              <w:t>7</w:t>
            </w:r>
            <w:r w:rsidR="00A26D09">
              <w:rPr>
                <w:rFonts w:ascii="Times New Roman" w:eastAsia="Arial Narrow" w:hAnsi="Times New Roman" w:cs="Times New Roman"/>
                <w:color w:val="7030A0"/>
                <w:sz w:val="22"/>
                <w:szCs w:val="22"/>
              </w:rPr>
              <w:t>5</w:t>
            </w:r>
            <w:r w:rsidR="004E23A0" w:rsidRPr="00842C96">
              <w:rPr>
                <w:rFonts w:ascii="Times New Roman" w:eastAsia="Arial Narrow" w:hAnsi="Times New Roman" w:cs="Times New Roman"/>
                <w:color w:val="7030A0"/>
                <w:sz w:val="22"/>
                <w:szCs w:val="22"/>
              </w:rPr>
              <w:t xml:space="preserve"> osób)</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Pr="00B852E4" w:rsidRDefault="000F2595" w:rsidP="00DF5E1D">
            <w:pPr>
              <w:spacing w:line="276" w:lineRule="auto"/>
              <w:rPr>
                <w:rFonts w:ascii="Times New Roman" w:hAnsi="Times New Roman" w:cs="Times New Roman"/>
                <w:b/>
                <w:sz w:val="22"/>
                <w:szCs w:val="22"/>
              </w:rPr>
            </w:pPr>
            <w:r w:rsidRPr="00B852E4">
              <w:rPr>
                <w:rFonts w:ascii="Times New Roman" w:hAnsi="Times New Roman" w:cs="Times New Roman"/>
                <w:b/>
                <w:sz w:val="22"/>
                <w:szCs w:val="22"/>
              </w:rPr>
              <w:t>3</w:t>
            </w:r>
            <w:r w:rsidR="00A765F2" w:rsidRPr="00B852E4">
              <w:rPr>
                <w:rFonts w:ascii="Times New Roman" w:hAnsi="Times New Roman" w:cs="Times New Roman"/>
                <w:b/>
                <w:sz w:val="22"/>
                <w:szCs w:val="22"/>
              </w:rPr>
              <w:t>0</w:t>
            </w:r>
          </w:p>
        </w:tc>
        <w:tc>
          <w:tcPr>
            <w:tcW w:w="0" w:type="auto"/>
          </w:tcPr>
          <w:p w:rsidR="00A765F2" w:rsidRPr="00B852E4" w:rsidRDefault="00292C25" w:rsidP="00DF5E1D">
            <w:pPr>
              <w:spacing w:line="276" w:lineRule="auto"/>
              <w:rPr>
                <w:rFonts w:ascii="Times New Roman" w:hAnsi="Times New Roman" w:cs="Times New Roman"/>
                <w:b/>
                <w:sz w:val="22"/>
                <w:szCs w:val="22"/>
              </w:rPr>
            </w:pPr>
            <w:r w:rsidRPr="00B852E4">
              <w:rPr>
                <w:rFonts w:ascii="Times New Roman" w:hAnsi="Times New Roman" w:cs="Times New Roman"/>
                <w:b/>
                <w:sz w:val="22"/>
                <w:szCs w:val="22"/>
              </w:rPr>
              <w:t>4</w:t>
            </w:r>
            <w:r w:rsidR="00A765F2" w:rsidRPr="00B852E4">
              <w:rPr>
                <w:rFonts w:ascii="Times New Roman" w:hAnsi="Times New Roman" w:cs="Times New Roman"/>
                <w:b/>
                <w:sz w:val="22"/>
                <w:szCs w:val="22"/>
              </w:rPr>
              <w:t>0</w:t>
            </w:r>
          </w:p>
        </w:tc>
        <w:tc>
          <w:tcPr>
            <w:tcW w:w="1287" w:type="dxa"/>
          </w:tcPr>
          <w:p w:rsidR="00A765F2" w:rsidRPr="00B852E4" w:rsidRDefault="005B44D3" w:rsidP="00AD4D8E">
            <w:pPr>
              <w:spacing w:line="276" w:lineRule="auto"/>
              <w:rPr>
                <w:rFonts w:ascii="Times New Roman" w:hAnsi="Times New Roman" w:cs="Times New Roman"/>
                <w:b/>
                <w:sz w:val="22"/>
                <w:szCs w:val="22"/>
              </w:rPr>
            </w:pPr>
            <w:r w:rsidRPr="00B852E4">
              <w:rPr>
                <w:rFonts w:ascii="Times New Roman" w:hAnsi="Times New Roman" w:cs="Times New Roman"/>
                <w:b/>
                <w:sz w:val="22"/>
                <w:szCs w:val="22"/>
              </w:rPr>
              <w:t>30</w:t>
            </w:r>
          </w:p>
        </w:tc>
        <w:tc>
          <w:tcPr>
            <w:tcW w:w="1483" w:type="dxa"/>
          </w:tcPr>
          <w:p w:rsidR="00A765F2" w:rsidRDefault="005B44D3" w:rsidP="00DF5E1D">
            <w:pPr>
              <w:spacing w:line="276" w:lineRule="auto"/>
              <w:rPr>
                <w:rFonts w:ascii="Times New Roman" w:hAnsi="Times New Roman" w:cs="Times New Roman"/>
                <w:b/>
                <w:sz w:val="22"/>
                <w:szCs w:val="22"/>
              </w:rPr>
            </w:pPr>
            <w:r>
              <w:rPr>
                <w:rFonts w:ascii="Times New Roman" w:hAnsi="Times New Roman" w:cs="Times New Roman"/>
                <w:b/>
                <w:sz w:val="22"/>
                <w:szCs w:val="22"/>
              </w:rPr>
              <w:t>80</w:t>
            </w:r>
          </w:p>
        </w:tc>
        <w:tc>
          <w:tcPr>
            <w:tcW w:w="1287" w:type="dxa"/>
          </w:tcPr>
          <w:p w:rsidR="00A765F2" w:rsidRPr="00842C96" w:rsidRDefault="005B44D3" w:rsidP="00B852E4">
            <w:pPr>
              <w:spacing w:line="276" w:lineRule="auto"/>
              <w:rPr>
                <w:rFonts w:ascii="Times New Roman" w:hAnsi="Times New Roman" w:cs="Times New Roman"/>
                <w:b/>
                <w:color w:val="7030A0"/>
                <w:sz w:val="22"/>
                <w:szCs w:val="22"/>
              </w:rPr>
            </w:pPr>
            <w:r w:rsidRPr="00842C96">
              <w:rPr>
                <w:rFonts w:ascii="Times New Roman" w:hAnsi="Times New Roman" w:cs="Times New Roman"/>
                <w:b/>
                <w:color w:val="7030A0"/>
                <w:sz w:val="22"/>
                <w:szCs w:val="22"/>
              </w:rPr>
              <w:t>1</w:t>
            </w:r>
            <w:r w:rsidR="00B852E4" w:rsidRPr="00842C96">
              <w:rPr>
                <w:rFonts w:ascii="Times New Roman" w:hAnsi="Times New Roman" w:cs="Times New Roman"/>
                <w:b/>
                <w:color w:val="7030A0"/>
                <w:sz w:val="22"/>
                <w:szCs w:val="22"/>
              </w:rPr>
              <w:t>6</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6A11A0">
        <w:trPr>
          <w:trHeight w:val="1552"/>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842C96" w:rsidRDefault="00A765F2" w:rsidP="00DF5E1D">
            <w:pPr>
              <w:spacing w:after="280" w:line="240" w:lineRule="auto"/>
              <w:rPr>
                <w:rFonts w:ascii="Times New Roman" w:eastAsia="Arial Narrow" w:hAnsi="Times New Roman" w:cs="Times New Roman"/>
                <w:sz w:val="22"/>
                <w:szCs w:val="22"/>
              </w:rPr>
            </w:pPr>
            <w:r w:rsidRPr="00842C96">
              <w:rPr>
                <w:rFonts w:ascii="Times New Roman" w:eastAsia="Arial Narrow" w:hAnsi="Times New Roman" w:cs="Times New Roman"/>
                <w:b/>
                <w:sz w:val="22"/>
                <w:szCs w:val="22"/>
              </w:rPr>
              <w:t xml:space="preserve">Wskaźnik rezultatu W.1.1(1) </w:t>
            </w:r>
            <w:r w:rsidRPr="00842C96">
              <w:rPr>
                <w:rFonts w:ascii="Times New Roman" w:eastAsia="Arial Narrow" w:hAnsi="Times New Roman" w:cs="Times New Roman"/>
                <w:sz w:val="22"/>
                <w:szCs w:val="22"/>
              </w:rPr>
              <w:t>Liczba osób poszukujących pracy po opuszczeniu programu</w:t>
            </w:r>
            <w:r w:rsidR="00771B92" w:rsidRPr="00842C96">
              <w:rPr>
                <w:rFonts w:ascii="Times New Roman" w:eastAsia="Arial Narrow" w:hAnsi="Times New Roman" w:cs="Times New Roman"/>
                <w:sz w:val="22"/>
                <w:szCs w:val="22"/>
              </w:rPr>
              <w:t xml:space="preserve"> </w:t>
            </w:r>
            <w:r w:rsidR="004E23A0" w:rsidRPr="00842C96">
              <w:rPr>
                <w:rFonts w:ascii="Times New Roman" w:eastAsia="Arial Narrow" w:hAnsi="Times New Roman" w:cs="Times New Roman"/>
                <w:sz w:val="22"/>
                <w:szCs w:val="22"/>
              </w:rPr>
              <w:t>(</w:t>
            </w:r>
            <w:r w:rsidR="00C0151B" w:rsidRPr="00842C96">
              <w:rPr>
                <w:rFonts w:ascii="Times New Roman" w:eastAsia="Arial Narrow" w:hAnsi="Times New Roman" w:cs="Times New Roman"/>
                <w:sz w:val="22"/>
                <w:szCs w:val="22"/>
              </w:rPr>
              <w:t>26</w:t>
            </w:r>
            <w:r w:rsidR="004E23A0" w:rsidRPr="00842C96">
              <w:rPr>
                <w:rFonts w:ascii="Times New Roman" w:eastAsia="Arial Narrow" w:hAnsi="Times New Roman" w:cs="Times New Roman"/>
                <w:sz w:val="22"/>
                <w:szCs w:val="22"/>
              </w:rPr>
              <w:t xml:space="preserve"> osób)</w:t>
            </w:r>
          </w:p>
          <w:p w:rsidR="00A765F2" w:rsidRPr="00842C96" w:rsidRDefault="00A765F2" w:rsidP="00DF5E1D">
            <w:pPr>
              <w:spacing w:line="276" w:lineRule="auto"/>
              <w:rPr>
                <w:rFonts w:ascii="Times New Roman" w:eastAsia="Arial Narrow" w:hAnsi="Times New Roman" w:cs="Times New Roman"/>
                <w:b/>
                <w:sz w:val="22"/>
                <w:szCs w:val="22"/>
              </w:rPr>
            </w:pP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0</w:t>
            </w: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0</w:t>
            </w: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0</w:t>
            </w: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0</w:t>
            </w:r>
          </w:p>
        </w:tc>
        <w:tc>
          <w:tcPr>
            <w:tcW w:w="1287" w:type="dxa"/>
          </w:tcPr>
          <w:p w:rsidR="00A765F2" w:rsidRPr="00842C96" w:rsidRDefault="0018532B" w:rsidP="00C0151B">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1</w:t>
            </w:r>
            <w:r w:rsidR="00C0151B" w:rsidRPr="00842C96">
              <w:rPr>
                <w:rFonts w:ascii="Times New Roman" w:hAnsi="Times New Roman" w:cs="Times New Roman"/>
                <w:b/>
                <w:sz w:val="22"/>
                <w:szCs w:val="22"/>
              </w:rPr>
              <w:t>0</w:t>
            </w:r>
          </w:p>
        </w:tc>
        <w:tc>
          <w:tcPr>
            <w:tcW w:w="1483" w:type="dxa"/>
          </w:tcPr>
          <w:p w:rsidR="00A765F2" w:rsidRPr="00842C96" w:rsidRDefault="00C0151B" w:rsidP="0018532B">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38,46</w:t>
            </w:r>
          </w:p>
        </w:tc>
        <w:tc>
          <w:tcPr>
            <w:tcW w:w="1287" w:type="dxa"/>
          </w:tcPr>
          <w:p w:rsidR="00A765F2" w:rsidRPr="00842C96" w:rsidRDefault="00C0151B"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1</w:t>
            </w:r>
            <w:r w:rsidR="00A920E5" w:rsidRPr="00842C96">
              <w:rPr>
                <w:rFonts w:ascii="Times New Roman" w:hAnsi="Times New Roman" w:cs="Times New Roman"/>
                <w:b/>
                <w:sz w:val="22"/>
                <w:szCs w:val="22"/>
              </w:rPr>
              <w:t>0</w:t>
            </w:r>
          </w:p>
        </w:tc>
        <w:tc>
          <w:tcPr>
            <w:tcW w:w="0" w:type="auto"/>
          </w:tcPr>
          <w:p w:rsidR="00A765F2" w:rsidRPr="00842C96" w:rsidRDefault="00C8674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76,92</w:t>
            </w:r>
          </w:p>
        </w:tc>
        <w:tc>
          <w:tcPr>
            <w:tcW w:w="0" w:type="auto"/>
          </w:tcPr>
          <w:p w:rsidR="00A765F2" w:rsidRPr="00842C96" w:rsidRDefault="00C0151B"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6</w:t>
            </w: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trHeight w:val="2378"/>
        </w:trPr>
        <w:tc>
          <w:tcPr>
            <w:tcW w:w="0" w:type="auto"/>
            <w:vMerge w:val="restart"/>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842C96" w:rsidRDefault="00A765F2" w:rsidP="00DF5E1D">
            <w:pPr>
              <w:spacing w:before="280" w:after="280" w:line="240" w:lineRule="auto"/>
              <w:rPr>
                <w:rFonts w:ascii="Times New Roman" w:eastAsia="Arial Narrow" w:hAnsi="Times New Roman" w:cs="Times New Roman"/>
                <w:sz w:val="22"/>
                <w:szCs w:val="22"/>
              </w:rPr>
            </w:pPr>
            <w:r w:rsidRPr="00842C96">
              <w:rPr>
                <w:rFonts w:ascii="Times New Roman" w:eastAsia="Arial Narrow" w:hAnsi="Times New Roman" w:cs="Times New Roman"/>
                <w:b/>
                <w:sz w:val="22"/>
                <w:szCs w:val="22"/>
              </w:rPr>
              <w:t>Wskaźnik rezultatu W.1.1(2)</w:t>
            </w:r>
            <w:r w:rsidRPr="00842C96">
              <w:rPr>
                <w:rFonts w:ascii="Times New Roman" w:eastAsia="Arial Narrow" w:hAnsi="Times New Roman" w:cs="Times New Roman"/>
                <w:sz w:val="22"/>
                <w:szCs w:val="22"/>
              </w:rPr>
              <w:t>Liczba osób, które uzyskały kwalifikacje po opuszczeniu programu</w:t>
            </w:r>
            <w:r w:rsidR="00771B92" w:rsidRPr="00842C96">
              <w:rPr>
                <w:rFonts w:ascii="Times New Roman" w:eastAsia="Arial Narrow" w:hAnsi="Times New Roman" w:cs="Times New Roman"/>
                <w:sz w:val="22"/>
                <w:szCs w:val="22"/>
              </w:rPr>
              <w:t xml:space="preserve"> </w:t>
            </w:r>
            <w:r w:rsidR="00ED6E14" w:rsidRPr="00842C96">
              <w:rPr>
                <w:rFonts w:ascii="Times New Roman" w:eastAsia="Arial Narrow" w:hAnsi="Times New Roman" w:cs="Times New Roman"/>
                <w:sz w:val="22"/>
                <w:szCs w:val="22"/>
              </w:rPr>
              <w:t>(</w:t>
            </w:r>
            <w:r w:rsidR="00C0151B" w:rsidRPr="00842C96">
              <w:rPr>
                <w:rFonts w:ascii="Times New Roman" w:eastAsia="Arial Narrow" w:hAnsi="Times New Roman" w:cs="Times New Roman"/>
                <w:sz w:val="22"/>
                <w:szCs w:val="22"/>
              </w:rPr>
              <w:t>51</w:t>
            </w:r>
            <w:r w:rsidR="00ED6E14" w:rsidRPr="00842C96">
              <w:rPr>
                <w:rFonts w:ascii="Times New Roman" w:eastAsia="Arial Narrow" w:hAnsi="Times New Roman" w:cs="Times New Roman"/>
                <w:sz w:val="22"/>
                <w:szCs w:val="22"/>
              </w:rPr>
              <w:t xml:space="preserve"> osób)</w:t>
            </w:r>
          </w:p>
          <w:p w:rsidR="00A765F2" w:rsidRPr="00842C96" w:rsidRDefault="00A765F2" w:rsidP="00DF5E1D">
            <w:pPr>
              <w:spacing w:line="276" w:lineRule="auto"/>
              <w:rPr>
                <w:rFonts w:ascii="Times New Roman" w:eastAsia="Arial Narrow" w:hAnsi="Times New Roman" w:cs="Times New Roman"/>
                <w:b/>
                <w:sz w:val="22"/>
                <w:szCs w:val="22"/>
              </w:rPr>
            </w:pP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0</w:t>
            </w: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0</w:t>
            </w: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0</w:t>
            </w: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0</w:t>
            </w:r>
          </w:p>
        </w:tc>
        <w:tc>
          <w:tcPr>
            <w:tcW w:w="1287" w:type="dxa"/>
          </w:tcPr>
          <w:p w:rsidR="00A765F2" w:rsidRPr="00E55D07" w:rsidRDefault="006A11A0" w:rsidP="00C0151B">
            <w:pPr>
              <w:spacing w:line="276" w:lineRule="auto"/>
              <w:rPr>
                <w:rFonts w:ascii="Times New Roman" w:hAnsi="Times New Roman" w:cs="Times New Roman"/>
                <w:b/>
                <w:sz w:val="22"/>
                <w:szCs w:val="22"/>
              </w:rPr>
            </w:pPr>
            <w:r w:rsidRPr="00E55D07">
              <w:rPr>
                <w:rFonts w:ascii="Times New Roman" w:hAnsi="Times New Roman" w:cs="Times New Roman"/>
                <w:b/>
                <w:sz w:val="22"/>
                <w:szCs w:val="22"/>
              </w:rPr>
              <w:t>1</w:t>
            </w:r>
            <w:r w:rsidR="00C0151B" w:rsidRPr="00E55D07">
              <w:rPr>
                <w:rFonts w:ascii="Times New Roman" w:hAnsi="Times New Roman" w:cs="Times New Roman"/>
                <w:b/>
                <w:sz w:val="22"/>
                <w:szCs w:val="22"/>
              </w:rPr>
              <w:t>6</w:t>
            </w:r>
          </w:p>
        </w:tc>
        <w:tc>
          <w:tcPr>
            <w:tcW w:w="1483" w:type="dxa"/>
          </w:tcPr>
          <w:p w:rsidR="00A765F2" w:rsidRPr="00842C96" w:rsidRDefault="00C86742" w:rsidP="00FF6261">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31,37</w:t>
            </w:r>
          </w:p>
        </w:tc>
        <w:tc>
          <w:tcPr>
            <w:tcW w:w="1287" w:type="dxa"/>
          </w:tcPr>
          <w:p w:rsidR="00A765F2" w:rsidRPr="00842C96" w:rsidRDefault="00C0151B"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2</w:t>
            </w:r>
            <w:r w:rsidR="006A11A0" w:rsidRPr="00842C96">
              <w:rPr>
                <w:rFonts w:ascii="Times New Roman" w:hAnsi="Times New Roman" w:cs="Times New Roman"/>
                <w:b/>
                <w:sz w:val="22"/>
                <w:szCs w:val="22"/>
              </w:rPr>
              <w:t>0</w:t>
            </w:r>
          </w:p>
        </w:tc>
        <w:tc>
          <w:tcPr>
            <w:tcW w:w="0" w:type="auto"/>
          </w:tcPr>
          <w:p w:rsidR="00A765F2" w:rsidRPr="00842C96" w:rsidRDefault="00C86742" w:rsidP="00FF6261">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70,59</w:t>
            </w:r>
          </w:p>
        </w:tc>
        <w:tc>
          <w:tcPr>
            <w:tcW w:w="0" w:type="auto"/>
          </w:tcPr>
          <w:p w:rsidR="00A765F2" w:rsidRPr="00842C96" w:rsidRDefault="00C0151B"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15</w:t>
            </w:r>
          </w:p>
        </w:tc>
        <w:tc>
          <w:tcPr>
            <w:tcW w:w="0" w:type="auto"/>
          </w:tcPr>
          <w:p w:rsidR="00A765F2" w:rsidRPr="00842C96" w:rsidRDefault="00A765F2" w:rsidP="00DF5E1D">
            <w:pPr>
              <w:spacing w:line="276" w:lineRule="auto"/>
              <w:rPr>
                <w:rFonts w:ascii="Times New Roman" w:hAnsi="Times New Roman" w:cs="Times New Roman"/>
                <w:b/>
                <w:sz w:val="22"/>
                <w:szCs w:val="22"/>
              </w:rPr>
            </w:pPr>
            <w:r w:rsidRPr="00842C96">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A7411E" w:rsidRDefault="00A765F2" w:rsidP="00A26D09">
            <w:pPr>
              <w:spacing w:line="276" w:lineRule="auto"/>
              <w:rPr>
                <w:rFonts w:ascii="Times New Roman" w:eastAsia="Arial Narrow" w:hAnsi="Times New Roman" w:cs="Times New Roman"/>
                <w:b/>
                <w:color w:val="000000"/>
                <w:sz w:val="22"/>
                <w:szCs w:val="22"/>
              </w:rPr>
            </w:pPr>
            <w:r w:rsidRPr="00CA2773">
              <w:rPr>
                <w:rFonts w:ascii="Times New Roman" w:eastAsia="Arial Narrow" w:hAnsi="Times New Roman" w:cs="Times New Roman"/>
                <w:b/>
                <w:color w:val="000000"/>
                <w:sz w:val="22"/>
                <w:szCs w:val="22"/>
              </w:rPr>
              <w:t>Wskaźnik rezultatu W.1.1(3)</w:t>
            </w:r>
            <w:r w:rsidRPr="00CA2773">
              <w:rPr>
                <w:rFonts w:ascii="Times New Roman" w:eastAsia="Arial Narrow" w:hAnsi="Times New Roman" w:cs="Times New Roman"/>
                <w:color w:val="000000"/>
                <w:sz w:val="22"/>
                <w:szCs w:val="22"/>
              </w:rPr>
              <w:t>Liczba osób pracujących, łącznie z prowadzącymi działalność na własny rachunek, po opuszczeniu programu</w:t>
            </w:r>
            <w:r w:rsidR="00771B92">
              <w:rPr>
                <w:rFonts w:ascii="Times New Roman" w:eastAsia="Arial Narrow" w:hAnsi="Times New Roman" w:cs="Times New Roman"/>
                <w:color w:val="000000"/>
                <w:sz w:val="22"/>
                <w:szCs w:val="22"/>
              </w:rPr>
              <w:t xml:space="preserve"> </w:t>
            </w:r>
            <w:r w:rsidR="00ED6E14" w:rsidRPr="00842C96">
              <w:rPr>
                <w:rFonts w:ascii="Times New Roman" w:eastAsia="Arial Narrow" w:hAnsi="Times New Roman" w:cs="Times New Roman"/>
                <w:color w:val="7030A0"/>
                <w:sz w:val="22"/>
                <w:szCs w:val="22"/>
              </w:rPr>
              <w:t>(3</w:t>
            </w:r>
            <w:r w:rsidR="00A26D09">
              <w:rPr>
                <w:rFonts w:ascii="Times New Roman" w:eastAsia="Arial Narrow" w:hAnsi="Times New Roman" w:cs="Times New Roman"/>
                <w:color w:val="7030A0"/>
                <w:sz w:val="22"/>
                <w:szCs w:val="22"/>
              </w:rPr>
              <w:t>0</w:t>
            </w:r>
            <w:r w:rsidR="00ED6E14" w:rsidRPr="00842C96">
              <w:rPr>
                <w:rFonts w:ascii="Times New Roman" w:eastAsia="Arial Narrow" w:hAnsi="Times New Roman" w:cs="Times New Roman"/>
                <w:color w:val="7030A0"/>
                <w:sz w:val="22"/>
                <w:szCs w:val="22"/>
              </w:rPr>
              <w:t xml:space="preserve"> osób)</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842C96" w:rsidRDefault="00FF6261" w:rsidP="00842C96">
            <w:pPr>
              <w:spacing w:line="276" w:lineRule="auto"/>
              <w:rPr>
                <w:rFonts w:ascii="Times New Roman" w:hAnsi="Times New Roman" w:cs="Times New Roman"/>
                <w:b/>
                <w:color w:val="7030A0"/>
                <w:sz w:val="22"/>
                <w:szCs w:val="22"/>
              </w:rPr>
            </w:pPr>
            <w:r w:rsidRPr="00842C96">
              <w:rPr>
                <w:rFonts w:ascii="Times New Roman" w:hAnsi="Times New Roman" w:cs="Times New Roman"/>
                <w:b/>
                <w:color w:val="7030A0"/>
                <w:sz w:val="22"/>
                <w:szCs w:val="22"/>
              </w:rPr>
              <w:t>1</w:t>
            </w:r>
            <w:r w:rsidR="00842C96" w:rsidRPr="00842C96">
              <w:rPr>
                <w:rFonts w:ascii="Times New Roman" w:hAnsi="Times New Roman" w:cs="Times New Roman"/>
                <w:b/>
                <w:color w:val="7030A0"/>
                <w:sz w:val="22"/>
                <w:szCs w:val="22"/>
              </w:rPr>
              <w:t>1</w:t>
            </w:r>
          </w:p>
        </w:tc>
        <w:tc>
          <w:tcPr>
            <w:tcW w:w="1483" w:type="dxa"/>
          </w:tcPr>
          <w:p w:rsidR="00A765F2" w:rsidRDefault="00DF495A" w:rsidP="00DF495A">
            <w:pPr>
              <w:spacing w:line="276" w:lineRule="auto"/>
              <w:rPr>
                <w:rFonts w:ascii="Times New Roman" w:hAnsi="Times New Roman" w:cs="Times New Roman"/>
                <w:b/>
                <w:sz w:val="22"/>
                <w:szCs w:val="22"/>
              </w:rPr>
            </w:pPr>
            <w:r>
              <w:rPr>
                <w:rFonts w:ascii="Times New Roman" w:hAnsi="Times New Roman" w:cs="Times New Roman"/>
                <w:b/>
                <w:sz w:val="22"/>
                <w:szCs w:val="22"/>
              </w:rPr>
              <w:t>3</w:t>
            </w:r>
            <w:r w:rsidR="00D04080">
              <w:rPr>
                <w:rFonts w:ascii="Times New Roman" w:hAnsi="Times New Roman" w:cs="Times New Roman"/>
                <w:b/>
                <w:sz w:val="22"/>
                <w:szCs w:val="22"/>
              </w:rPr>
              <w:t>3,</w:t>
            </w:r>
            <w:r>
              <w:rPr>
                <w:rFonts w:ascii="Times New Roman" w:hAnsi="Times New Roman" w:cs="Times New Roman"/>
                <w:b/>
                <w:sz w:val="22"/>
                <w:szCs w:val="22"/>
              </w:rPr>
              <w:t>33</w:t>
            </w:r>
          </w:p>
        </w:tc>
        <w:tc>
          <w:tcPr>
            <w:tcW w:w="1287" w:type="dxa"/>
          </w:tcPr>
          <w:p w:rsidR="00A765F2" w:rsidRPr="00E55D07" w:rsidRDefault="00FF6261" w:rsidP="00DF5E1D">
            <w:pPr>
              <w:spacing w:line="276" w:lineRule="auto"/>
              <w:rPr>
                <w:rFonts w:ascii="Times New Roman" w:hAnsi="Times New Roman" w:cs="Times New Roman"/>
                <w:b/>
                <w:sz w:val="22"/>
                <w:szCs w:val="22"/>
              </w:rPr>
            </w:pPr>
            <w:r w:rsidRPr="00E55D07">
              <w:rPr>
                <w:rFonts w:ascii="Times New Roman" w:hAnsi="Times New Roman" w:cs="Times New Roman"/>
                <w:b/>
                <w:sz w:val="22"/>
                <w:szCs w:val="22"/>
              </w:rPr>
              <w:t>10</w:t>
            </w:r>
          </w:p>
        </w:tc>
        <w:tc>
          <w:tcPr>
            <w:tcW w:w="0" w:type="auto"/>
          </w:tcPr>
          <w:p w:rsidR="00A765F2" w:rsidRPr="00E55D07" w:rsidRDefault="00DF495A" w:rsidP="00DF495A">
            <w:pPr>
              <w:spacing w:line="276" w:lineRule="auto"/>
              <w:rPr>
                <w:rFonts w:ascii="Times New Roman" w:hAnsi="Times New Roman" w:cs="Times New Roman"/>
                <w:b/>
                <w:sz w:val="22"/>
                <w:szCs w:val="22"/>
              </w:rPr>
            </w:pPr>
            <w:r w:rsidRPr="00E55D07">
              <w:rPr>
                <w:rFonts w:ascii="Times New Roman" w:hAnsi="Times New Roman" w:cs="Times New Roman"/>
                <w:b/>
                <w:sz w:val="22"/>
                <w:szCs w:val="22"/>
              </w:rPr>
              <w:t>66,67</w:t>
            </w:r>
          </w:p>
        </w:tc>
        <w:tc>
          <w:tcPr>
            <w:tcW w:w="0" w:type="auto"/>
          </w:tcPr>
          <w:p w:rsidR="00A765F2" w:rsidRPr="00E55D07" w:rsidRDefault="00FF6261" w:rsidP="00DF5E1D">
            <w:pPr>
              <w:spacing w:line="276" w:lineRule="auto"/>
              <w:rPr>
                <w:rFonts w:ascii="Times New Roman" w:hAnsi="Times New Roman" w:cs="Times New Roman"/>
                <w:b/>
                <w:sz w:val="22"/>
                <w:szCs w:val="22"/>
              </w:rPr>
            </w:pPr>
            <w:r w:rsidRPr="00E55D07">
              <w:rPr>
                <w:rFonts w:ascii="Times New Roman" w:hAnsi="Times New Roman" w:cs="Times New Roman"/>
                <w:b/>
                <w:sz w:val="22"/>
                <w:szCs w:val="22"/>
              </w:rPr>
              <w:t>10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cantSplit/>
          <w:trHeight w:val="3390"/>
        </w:trPr>
        <w:tc>
          <w:tcPr>
            <w:tcW w:w="0" w:type="auto"/>
            <w:vMerge w:val="restart"/>
            <w:shd w:val="clear" w:color="auto" w:fill="FBD4B4" w:themeFill="accent6" w:themeFillTint="66"/>
            <w:textDirection w:val="btLr"/>
          </w:tcPr>
          <w:p w:rsidR="00A765F2" w:rsidRPr="00F53D8F" w:rsidRDefault="00A765F2" w:rsidP="00DF5E1D">
            <w:pPr>
              <w:pStyle w:val="Normalny2"/>
              <w:ind w:left="113" w:right="113"/>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1.2. </w:t>
            </w:r>
          </w:p>
          <w:p w:rsidR="00A765F2" w:rsidRDefault="00A765F2" w:rsidP="00DF5E1D">
            <w:pPr>
              <w:spacing w:line="276" w:lineRule="auto"/>
              <w:ind w:left="113" w:right="113"/>
              <w:rPr>
                <w:rFonts w:ascii="Times New Roman" w:hAnsi="Times New Roman" w:cs="Times New Roman"/>
                <w:b/>
                <w:sz w:val="22"/>
                <w:szCs w:val="22"/>
              </w:rPr>
            </w:pPr>
            <w:r w:rsidRPr="00F53D8F">
              <w:rPr>
                <w:rFonts w:ascii="Times New Roman" w:hAnsi="Times New Roman" w:cs="Times New Roman"/>
              </w:rPr>
              <w:t>Rozwijanie pozarolniczej przyjaznej środowisku działalności gospodarczej</w:t>
            </w:r>
          </w:p>
        </w:tc>
        <w:tc>
          <w:tcPr>
            <w:tcW w:w="0" w:type="auto"/>
          </w:tcPr>
          <w:p w:rsidR="00A765F2" w:rsidRPr="00B51DC5" w:rsidRDefault="00A765F2" w:rsidP="00DF5E1D">
            <w:pPr>
              <w:spacing w:before="280"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00771B92">
              <w:rPr>
                <w:rFonts w:ascii="Times New Roman" w:eastAsia="Arial Narrow" w:hAnsi="Times New Roman" w:cs="Times New Roman"/>
                <w:b/>
                <w:color w:val="000000"/>
                <w:sz w:val="22"/>
                <w:szCs w:val="22"/>
              </w:rPr>
              <w:t xml:space="preserve"> </w:t>
            </w:r>
            <w:r>
              <w:rPr>
                <w:rFonts w:ascii="Times New Roman" w:eastAsia="Arial Narrow" w:hAnsi="Times New Roman" w:cs="Times New Roman"/>
                <w:color w:val="000000"/>
                <w:sz w:val="22"/>
                <w:szCs w:val="22"/>
              </w:rPr>
              <w:t>L</w:t>
            </w:r>
            <w:r w:rsidRPr="00B51DC5">
              <w:rPr>
                <w:rFonts w:ascii="Times New Roman" w:eastAsia="Arial Narrow" w:hAnsi="Times New Roman" w:cs="Times New Roman"/>
                <w:color w:val="000000"/>
                <w:sz w:val="22"/>
                <w:szCs w:val="22"/>
              </w:rPr>
              <w:t>iczba operacji polegająca na rozwoju istniejącego przedsiębiorstwa (</w:t>
            </w:r>
            <w:r w:rsidR="00614F87">
              <w:rPr>
                <w:rFonts w:ascii="Times New Roman" w:eastAsia="Arial Narrow" w:hAnsi="Times New Roman" w:cs="Times New Roman"/>
                <w:color w:val="000000"/>
                <w:sz w:val="22"/>
                <w:szCs w:val="22"/>
              </w:rPr>
              <w:t>6</w:t>
            </w:r>
            <w:r w:rsidRPr="00B51DC5">
              <w:rPr>
                <w:rFonts w:ascii="Times New Roman" w:eastAsia="Arial Narrow" w:hAnsi="Times New Roman" w:cs="Times New Roman"/>
                <w:color w:val="000000"/>
                <w:sz w:val="22"/>
                <w:szCs w:val="22"/>
              </w:rPr>
              <w:t xml:space="preserve"> szt</w:t>
            </w:r>
            <w:r>
              <w:rPr>
                <w:rFonts w:ascii="Times New Roman" w:eastAsia="Arial Narrow" w:hAnsi="Times New Roman" w:cs="Times New Roman"/>
                <w:color w:val="000000"/>
                <w:sz w:val="22"/>
                <w:szCs w:val="22"/>
              </w:rPr>
              <w: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 szt.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3390"/>
        </w:trPr>
        <w:tc>
          <w:tcPr>
            <w:tcW w:w="0" w:type="auto"/>
            <w:vMerge/>
            <w:shd w:val="clear" w:color="auto" w:fill="FBD4B4" w:themeFill="accent6" w:themeFillTint="66"/>
            <w:textDirection w:val="btLr"/>
          </w:tcPr>
          <w:p w:rsidR="00A765F2" w:rsidRPr="00F53D8F" w:rsidRDefault="00A765F2" w:rsidP="00DF5E1D">
            <w:pPr>
              <w:pStyle w:val="Normalny2"/>
              <w:ind w:left="113" w:right="113"/>
              <w:rPr>
                <w:rFonts w:ascii="Times New Roman" w:eastAsia="Calibri" w:hAnsi="Times New Roman" w:cs="Times New Roman"/>
                <w:b/>
              </w:rPr>
            </w:pPr>
          </w:p>
        </w:tc>
        <w:tc>
          <w:tcPr>
            <w:tcW w:w="0" w:type="auto"/>
          </w:tcPr>
          <w:p w:rsidR="00A765F2" w:rsidRPr="00CA2773" w:rsidRDefault="00A765F2" w:rsidP="00DF5E1D">
            <w:pPr>
              <w:spacing w:after="280" w:line="240" w:lineRule="auto"/>
              <w:rPr>
                <w:rFonts w:ascii="Times New Roman" w:eastAsia="Arial Narrow" w:hAnsi="Times New Roman" w:cs="Times New Roman"/>
                <w:b/>
                <w:color w:val="000000"/>
                <w:sz w:val="22"/>
                <w:szCs w:val="22"/>
              </w:rPr>
            </w:pPr>
            <w:r w:rsidRPr="00CA2773">
              <w:rPr>
                <w:rFonts w:ascii="Times New Roman" w:eastAsia="Arial Narrow" w:hAnsi="Times New Roman" w:cs="Times New Roman"/>
                <w:b/>
                <w:color w:val="000000"/>
                <w:sz w:val="22"/>
                <w:szCs w:val="22"/>
              </w:rPr>
              <w:t>Wskaźnik rezultatu W.1.2(1)</w:t>
            </w:r>
            <w:r w:rsidRPr="00CA2773">
              <w:rPr>
                <w:rFonts w:ascii="Times New Roman" w:eastAsia="Arial Narrow" w:hAnsi="Times New Roman" w:cs="Times New Roman"/>
                <w:color w:val="000000"/>
                <w:sz w:val="22"/>
                <w:szCs w:val="22"/>
              </w:rPr>
              <w:t xml:space="preserve">Nowe miejsca pracy objęte wsparciem w ramach projektów WPR </w:t>
            </w:r>
            <w:r>
              <w:rPr>
                <w:rFonts w:ascii="Times New Roman" w:eastAsia="Arial Narrow" w:hAnsi="Times New Roman" w:cs="Times New Roman"/>
                <w:color w:val="000000"/>
                <w:sz w:val="22"/>
                <w:szCs w:val="22"/>
              </w:rPr>
              <w:t>(</w:t>
            </w:r>
            <w:r w:rsidRPr="00CA2773">
              <w:rPr>
                <w:rFonts w:ascii="Times New Roman" w:eastAsia="Arial Narrow" w:hAnsi="Times New Roman" w:cs="Times New Roman"/>
                <w:color w:val="000000"/>
                <w:sz w:val="22"/>
                <w:szCs w:val="22"/>
              </w:rPr>
              <w:t>na  rozwój istniejącego przedsiębiorstwa)</w:t>
            </w:r>
          </w:p>
          <w:p w:rsidR="00A765F2" w:rsidRPr="00B51DC5" w:rsidRDefault="00A765F2" w:rsidP="00DF5E1D">
            <w:pPr>
              <w:spacing w:before="280" w:after="280" w:line="240" w:lineRule="auto"/>
              <w:rPr>
                <w:rFonts w:ascii="Times New Roman" w:eastAsia="Arial Narrow" w:hAnsi="Times New Roman" w:cs="Times New Roman"/>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 szt.</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15352" w:type="dxa"/>
            <w:gridSpan w:val="15"/>
            <w:shd w:val="clear" w:color="auto" w:fill="FBD4B4" w:themeFill="accent6" w:themeFillTint="66"/>
          </w:tcPr>
          <w:p w:rsidR="00A765F2" w:rsidRDefault="00A765F2" w:rsidP="00DF5E1D">
            <w:pPr>
              <w:pStyle w:val="Normalny2"/>
              <w:rPr>
                <w:rFonts w:ascii="Times New Roman" w:hAnsi="Times New Roman" w:cs="Times New Roman"/>
                <w:b/>
              </w:rPr>
            </w:pPr>
            <w:r w:rsidRPr="004B12F5">
              <w:rPr>
                <w:rFonts w:ascii="Times New Roman" w:eastAsia="Times New Roman" w:hAnsi="Times New Roman" w:cs="Times New Roman"/>
                <w:b/>
              </w:rPr>
              <w:t>CEL 2:Zasoby regionu podstawą do zrównoważonego rozwoju</w:t>
            </w:r>
          </w:p>
        </w:tc>
      </w:tr>
      <w:tr w:rsidR="00A765F2" w:rsidTr="00DF5E1D">
        <w:trPr>
          <w:cantSplit/>
          <w:trHeight w:val="4103"/>
        </w:trPr>
        <w:tc>
          <w:tcPr>
            <w:tcW w:w="0" w:type="auto"/>
            <w:vMerge w:val="restart"/>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2.1. </w:t>
            </w:r>
          </w:p>
          <w:p w:rsidR="00A765F2" w:rsidRPr="00B67F21" w:rsidRDefault="00A765F2" w:rsidP="00B67F21">
            <w:pPr>
              <w:spacing w:line="276" w:lineRule="auto"/>
              <w:ind w:left="113" w:right="113"/>
              <w:rPr>
                <w:rFonts w:ascii="Times New Roman" w:hAnsi="Times New Roman" w:cs="Times New Roman"/>
                <w:b/>
                <w:color w:val="FF0000"/>
                <w:sz w:val="22"/>
                <w:szCs w:val="22"/>
              </w:rPr>
            </w:pPr>
            <w:r w:rsidRPr="00B67F21">
              <w:rPr>
                <w:rFonts w:ascii="Times New Roman" w:hAnsi="Times New Roman" w:cs="Times New Roman"/>
                <w:color w:val="FF0000"/>
              </w:rPr>
              <w:t>Ro</w:t>
            </w:r>
            <w:r w:rsidRPr="00634CA9">
              <w:rPr>
                <w:rFonts w:ascii="Times New Roman" w:hAnsi="Times New Roman" w:cs="Times New Roman"/>
              </w:rPr>
              <w:t xml:space="preserve">zwój małej infrastruktury w zakresie turystyki i </w:t>
            </w:r>
            <w:r w:rsidRPr="00634CA9">
              <w:rPr>
                <w:rFonts w:ascii="Times New Roman" w:hAnsi="Times New Roman" w:cs="Times New Roman"/>
                <w:sz w:val="22"/>
                <w:szCs w:val="22"/>
              </w:rPr>
              <w:t xml:space="preserve">rekreacji  </w:t>
            </w:r>
          </w:p>
        </w:tc>
        <w:tc>
          <w:tcPr>
            <w:tcW w:w="0" w:type="auto"/>
          </w:tcPr>
          <w:p w:rsidR="00A765F2" w:rsidRPr="008A5B0A" w:rsidRDefault="00A765F2" w:rsidP="00DF5E1D">
            <w:pPr>
              <w:spacing w:before="280"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Pr="008A5B0A">
              <w:rPr>
                <w:rFonts w:ascii="Times New Roman" w:eastAsia="Arial Narrow" w:hAnsi="Times New Roman" w:cs="Times New Roman"/>
                <w:color w:val="000000"/>
                <w:sz w:val="22"/>
                <w:szCs w:val="22"/>
              </w:rPr>
              <w:t xml:space="preserve"> Liczba nowych/rozbudowanych/ doposażonych obiektów infrastruktury publicznej (</w:t>
            </w:r>
            <w:r>
              <w:rPr>
                <w:rFonts w:ascii="Times New Roman" w:eastAsia="Arial Narrow" w:hAnsi="Times New Roman" w:cs="Times New Roman"/>
                <w:color w:val="000000"/>
                <w:sz w:val="22"/>
                <w:szCs w:val="22"/>
              </w:rPr>
              <w:t>8</w:t>
            </w:r>
            <w:r w:rsidRPr="008A5B0A">
              <w:rPr>
                <w:rFonts w:ascii="Times New Roman" w:eastAsia="Arial Narrow" w:hAnsi="Times New Roman" w:cs="Times New Roman"/>
                <w:color w:val="000000"/>
                <w:sz w:val="22"/>
                <w:szCs w:val="22"/>
              </w:rPr>
              <w:t xml:space="preserve"> szt</w:t>
            </w:r>
            <w:r w:rsidR="00771B92">
              <w:rPr>
                <w:rFonts w:ascii="Times New Roman" w:eastAsia="Arial Narrow" w:hAnsi="Times New Roman" w:cs="Times New Roman"/>
                <w:color w:val="000000"/>
                <w:sz w:val="22"/>
                <w:szCs w:val="22"/>
              </w:rPr>
              <w:t>.</w:t>
            </w:r>
            <w:r w:rsidRPr="008A5B0A">
              <w:rPr>
                <w:rFonts w:ascii="Times New Roman" w:eastAsia="Arial Narrow" w:hAnsi="Times New Roman" w:cs="Times New Roman"/>
                <w:color w:val="000000"/>
                <w:sz w:val="22"/>
                <w:szCs w:val="22"/>
              </w:rPr>
              <w: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8</w:t>
            </w:r>
          </w:p>
        </w:tc>
        <w:tc>
          <w:tcPr>
            <w:tcW w:w="0" w:type="auto"/>
          </w:tcPr>
          <w:p w:rsidR="00A765F2" w:rsidRDefault="00A765F2" w:rsidP="00811835">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4103"/>
        </w:trPr>
        <w:tc>
          <w:tcPr>
            <w:tcW w:w="0" w:type="auto"/>
            <w:vMerge/>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214473" w:rsidRDefault="00A765F2" w:rsidP="00214473">
            <w:pPr>
              <w:spacing w:after="280" w:line="240" w:lineRule="auto"/>
              <w:rPr>
                <w:rFonts w:ascii="Times New Roman" w:eastAsia="Arial Narrow" w:hAnsi="Times New Roman" w:cs="Times New Roman"/>
                <w:sz w:val="22"/>
                <w:szCs w:val="22"/>
              </w:rPr>
            </w:pPr>
            <w:r w:rsidRPr="00214473">
              <w:rPr>
                <w:rFonts w:ascii="Times New Roman" w:eastAsia="Arial Narrow" w:hAnsi="Times New Roman" w:cs="Times New Roman"/>
                <w:b/>
                <w:sz w:val="22"/>
                <w:szCs w:val="22"/>
              </w:rPr>
              <w:t xml:space="preserve">Wskaźnik rezultatu W.2.1(1)  </w:t>
            </w:r>
            <w:r w:rsidRPr="00214473">
              <w:rPr>
                <w:rFonts w:ascii="Times New Roman" w:eastAsia="Arial Narrow" w:hAnsi="Times New Roman" w:cs="Times New Roman"/>
                <w:sz w:val="22"/>
                <w:szCs w:val="22"/>
              </w:rPr>
              <w:t xml:space="preserve">Odsetek ludności wiejskiej korzystającej z lepszego dostępu do usług i infrastruktury dzięki wsparciu z WPR </w:t>
            </w:r>
            <w:r w:rsidR="00214473" w:rsidRPr="00214473">
              <w:rPr>
                <w:rFonts w:ascii="Times New Roman" w:eastAsia="Arial Narrow" w:hAnsi="Times New Roman" w:cs="Times New Roman"/>
                <w:sz w:val="22"/>
                <w:szCs w:val="22"/>
              </w:rPr>
              <w:t xml:space="preserve">50 osób z każdej gminy (400 </w:t>
            </w:r>
            <w:r w:rsidRPr="00214473">
              <w:rPr>
                <w:rFonts w:ascii="Times New Roman" w:eastAsia="Arial Narrow" w:hAnsi="Times New Roman" w:cs="Times New Roman"/>
                <w:sz w:val="22"/>
                <w:szCs w:val="22"/>
              </w:rPr>
              <w:t>os</w:t>
            </w:r>
            <w:r w:rsidR="00214473" w:rsidRPr="00214473">
              <w:rPr>
                <w:rFonts w:ascii="Times New Roman" w:eastAsia="Arial Narrow" w:hAnsi="Times New Roman" w:cs="Times New Roman"/>
                <w:sz w:val="22"/>
                <w:szCs w:val="22"/>
              </w:rPr>
              <w:t>ób</w:t>
            </w:r>
            <w:r w:rsidRPr="00214473">
              <w:rPr>
                <w:rFonts w:ascii="Times New Roman" w:eastAsia="Arial Narrow" w:hAnsi="Times New Roman" w:cs="Times New Roman"/>
                <w:sz w:val="22"/>
                <w:szCs w:val="22"/>
              </w:rPr>
              <w:t>)</w:t>
            </w:r>
          </w:p>
        </w:tc>
        <w:tc>
          <w:tcPr>
            <w:tcW w:w="0" w:type="auto"/>
          </w:tcPr>
          <w:p w:rsidR="00A765F2" w:rsidRPr="00C84B81" w:rsidRDefault="00A765F2"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0</w:t>
            </w:r>
          </w:p>
        </w:tc>
        <w:tc>
          <w:tcPr>
            <w:tcW w:w="0" w:type="auto"/>
          </w:tcPr>
          <w:p w:rsidR="00A765F2" w:rsidRPr="00C84B81" w:rsidRDefault="00A765F2"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0</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w:t>
            </w:r>
            <w:r w:rsidR="00A765F2" w:rsidRPr="00C84B81">
              <w:rPr>
                <w:rFonts w:ascii="Times New Roman" w:hAnsi="Times New Roman" w:cs="Times New Roman"/>
                <w:b/>
                <w:sz w:val="22"/>
                <w:szCs w:val="22"/>
              </w:rPr>
              <w:t>00</w:t>
            </w:r>
            <w:r w:rsidRPr="00C84B81">
              <w:rPr>
                <w:rFonts w:ascii="Times New Roman" w:hAnsi="Times New Roman" w:cs="Times New Roman"/>
                <w:b/>
                <w:sz w:val="22"/>
                <w:szCs w:val="22"/>
              </w:rPr>
              <w:t xml:space="preserve"> osób</w:t>
            </w:r>
          </w:p>
        </w:tc>
        <w:tc>
          <w:tcPr>
            <w:tcW w:w="1483" w:type="dxa"/>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25%</w:t>
            </w:r>
          </w:p>
        </w:tc>
        <w:tc>
          <w:tcPr>
            <w:tcW w:w="1287" w:type="dxa"/>
          </w:tcPr>
          <w:p w:rsidR="00A765F2" w:rsidRPr="00C84B81" w:rsidRDefault="00AE27A0" w:rsidP="00AE27A0">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C84B81" w:rsidRDefault="00C84B81" w:rsidP="00C84B81">
            <w:pPr>
              <w:spacing w:line="276" w:lineRule="auto"/>
              <w:rPr>
                <w:rFonts w:ascii="Times New Roman" w:hAnsi="Times New Roman" w:cs="Times New Roman"/>
                <w:b/>
                <w:sz w:val="22"/>
                <w:szCs w:val="22"/>
              </w:rPr>
            </w:pPr>
            <w:r>
              <w:rPr>
                <w:rFonts w:ascii="Times New Roman" w:hAnsi="Times New Roman" w:cs="Times New Roman"/>
                <w:b/>
                <w:sz w:val="22"/>
                <w:szCs w:val="22"/>
              </w:rPr>
              <w:t>50%</w:t>
            </w:r>
          </w:p>
        </w:tc>
        <w:tc>
          <w:tcPr>
            <w:tcW w:w="0" w:type="auto"/>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75%</w:t>
            </w:r>
          </w:p>
        </w:tc>
        <w:tc>
          <w:tcPr>
            <w:tcW w:w="0" w:type="auto"/>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811835" w:rsidRDefault="00C84B81" w:rsidP="00DF5E1D">
            <w:pPr>
              <w:spacing w:line="276" w:lineRule="auto"/>
              <w:rPr>
                <w:rFonts w:ascii="Times New Roman" w:hAnsi="Times New Roman" w:cs="Times New Roman"/>
                <w:b/>
                <w:sz w:val="22"/>
                <w:szCs w:val="22"/>
              </w:rPr>
            </w:pPr>
            <w:r w:rsidRPr="00811835">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15352" w:type="dxa"/>
            <w:gridSpan w:val="15"/>
            <w:shd w:val="clear" w:color="auto" w:fill="FBD4B4" w:themeFill="accent6" w:themeFillTint="66"/>
          </w:tcPr>
          <w:p w:rsidR="00A765F2" w:rsidRDefault="00A765F2" w:rsidP="00DF5E1D">
            <w:pPr>
              <w:pStyle w:val="Normalny2"/>
              <w:jc w:val="both"/>
              <w:rPr>
                <w:rFonts w:ascii="Times New Roman" w:hAnsi="Times New Roman" w:cs="Times New Roman"/>
                <w:b/>
              </w:rPr>
            </w:pPr>
            <w:r w:rsidRPr="004B12F5">
              <w:rPr>
                <w:rFonts w:ascii="Times New Roman" w:eastAsia="Times New Roman" w:hAnsi="Times New Roman" w:cs="Times New Roman"/>
                <w:b/>
              </w:rPr>
              <w:t>CEL 3 :Wspieranie aktywnego włączenia społecznego celem rozwoju obszaru LGD</w:t>
            </w:r>
          </w:p>
        </w:tc>
      </w:tr>
      <w:tr w:rsidR="00A765F2" w:rsidTr="00DF5E1D">
        <w:trPr>
          <w:cantSplit/>
          <w:trHeight w:val="2544"/>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3.1. </w:t>
            </w:r>
          </w:p>
          <w:p w:rsidR="00A765F2" w:rsidRPr="00963425" w:rsidRDefault="00A765F2" w:rsidP="00DF5E1D">
            <w:pPr>
              <w:spacing w:line="276" w:lineRule="auto"/>
              <w:ind w:left="113" w:right="113"/>
              <w:rPr>
                <w:rFonts w:ascii="Times New Roman" w:hAnsi="Times New Roman" w:cs="Times New Roman"/>
                <w:b/>
                <w:sz w:val="22"/>
                <w:szCs w:val="22"/>
              </w:rPr>
            </w:pPr>
            <w:r w:rsidRPr="00963425">
              <w:rPr>
                <w:rFonts w:ascii="Times New Roman" w:hAnsi="Times New Roman" w:cs="Times New Roman"/>
              </w:rPr>
              <w:t>Aktywizacja ludzi młodych</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eastAsia="Arial Narrow" w:hAnsi="Times New Roman" w:cs="Times New Roman"/>
                <w:b/>
                <w:sz w:val="22"/>
                <w:szCs w:val="22"/>
              </w:rPr>
              <w:t>Wskaźnik produktu</w:t>
            </w:r>
            <w:r w:rsidRPr="00BD24C7">
              <w:rPr>
                <w:rFonts w:ascii="Times New Roman" w:eastAsia="Arial Narrow" w:hAnsi="Times New Roman" w:cs="Times New Roman"/>
                <w:sz w:val="22"/>
                <w:szCs w:val="22"/>
              </w:rPr>
              <w:t xml:space="preserve"> Liczba zrealizowanych operacji własnych skierowanych do ludzi młodych </w:t>
            </w:r>
            <w:r w:rsidR="005C6EDF">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do 25 r.</w:t>
            </w:r>
            <w:r w:rsidR="00771B92">
              <w:rPr>
                <w:rFonts w:ascii="Times New Roman" w:eastAsia="Arial Narrow" w:hAnsi="Times New Roman" w:cs="Times New Roman"/>
                <w:sz w:val="22"/>
                <w:szCs w:val="22"/>
              </w:rPr>
              <w:t xml:space="preserve"> </w:t>
            </w:r>
            <w:r w:rsidRPr="00BD24C7">
              <w:rPr>
                <w:rFonts w:ascii="Times New Roman" w:eastAsia="Arial Narrow" w:hAnsi="Times New Roman" w:cs="Times New Roman"/>
                <w:sz w:val="22"/>
                <w:szCs w:val="22"/>
              </w:rPr>
              <w:t>ż.</w:t>
            </w:r>
            <w:r w:rsidR="005C6EDF">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 xml:space="preserve"> (2 szt</w:t>
            </w:r>
            <w:r w:rsidR="00771B92">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1287"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2</w:t>
            </w:r>
          </w:p>
        </w:tc>
        <w:tc>
          <w:tcPr>
            <w:tcW w:w="1483"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100</w:t>
            </w:r>
            <w:r w:rsidR="00BD24C7" w:rsidRPr="00BD24C7">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544"/>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BD24C7" w:rsidRDefault="00A765F2" w:rsidP="00DF5E1D">
            <w:pPr>
              <w:spacing w:after="280" w:line="240" w:lineRule="auto"/>
              <w:rPr>
                <w:rFonts w:ascii="Times New Roman" w:eastAsia="Arial Narrow" w:hAnsi="Times New Roman" w:cs="Times New Roman"/>
                <w:sz w:val="22"/>
                <w:szCs w:val="22"/>
              </w:rPr>
            </w:pPr>
            <w:r w:rsidRPr="00BD24C7">
              <w:rPr>
                <w:rFonts w:ascii="Times New Roman" w:eastAsia="Arial Narrow" w:hAnsi="Times New Roman" w:cs="Times New Roman"/>
                <w:b/>
                <w:sz w:val="22"/>
                <w:szCs w:val="22"/>
              </w:rPr>
              <w:t xml:space="preserve">Wskaźnik rezultatu W.3.1(1) </w:t>
            </w:r>
            <w:r w:rsidRPr="00BD24C7">
              <w:rPr>
                <w:rFonts w:ascii="Times New Roman" w:eastAsia="Arial Narrow" w:hAnsi="Times New Roman" w:cs="Times New Roman"/>
                <w:sz w:val="22"/>
                <w:szCs w:val="22"/>
              </w:rPr>
              <w:t>Liczba osób objętych wspieranymi projektami włączenia społecznego</w:t>
            </w:r>
          </w:p>
          <w:p w:rsidR="00A765F2" w:rsidRPr="00BD24C7" w:rsidRDefault="00A765F2" w:rsidP="00DF5E1D">
            <w:pPr>
              <w:spacing w:line="276" w:lineRule="auto"/>
              <w:rPr>
                <w:rFonts w:ascii="Times New Roman" w:eastAsia="Arial Narrow" w:hAnsi="Times New Roman" w:cs="Times New Roman"/>
                <w:sz w:val="22"/>
                <w:szCs w:val="22"/>
              </w:rPr>
            </w:pP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1287" w:type="dxa"/>
          </w:tcPr>
          <w:p w:rsidR="00A765F2" w:rsidRPr="00BD24C7" w:rsidRDefault="00BD24C7" w:rsidP="00923BE9">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25</w:t>
            </w:r>
          </w:p>
        </w:tc>
        <w:tc>
          <w:tcPr>
            <w:tcW w:w="1483"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100</w:t>
            </w:r>
            <w:r w:rsidR="00BD24C7" w:rsidRPr="00BD24C7">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396"/>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t>Przedsięwzięcie  3.</w:t>
            </w:r>
            <w:r>
              <w:rPr>
                <w:rFonts w:ascii="Times New Roman" w:eastAsia="Calibri" w:hAnsi="Times New Roman" w:cs="Times New Roman"/>
                <w:b/>
              </w:rPr>
              <w:t>2</w:t>
            </w:r>
            <w:r w:rsidRPr="00F53D8F">
              <w:rPr>
                <w:rFonts w:ascii="Times New Roman" w:eastAsia="Calibri" w:hAnsi="Times New Roman" w:cs="Times New Roman"/>
                <w:b/>
              </w:rPr>
              <w:t xml:space="preserve">. </w:t>
            </w:r>
          </w:p>
          <w:p w:rsidR="00A765F2" w:rsidRPr="00B433D4" w:rsidRDefault="00A765F2" w:rsidP="00BE6E50">
            <w:pPr>
              <w:spacing w:line="276" w:lineRule="auto"/>
              <w:ind w:left="113" w:right="113"/>
              <w:rPr>
                <w:rFonts w:ascii="Times New Roman" w:hAnsi="Times New Roman" w:cs="Times New Roman"/>
                <w:sz w:val="22"/>
                <w:szCs w:val="22"/>
              </w:rPr>
            </w:pPr>
            <w:r w:rsidRPr="00B433D4">
              <w:rPr>
                <w:rFonts w:ascii="Times New Roman" w:hAnsi="Times New Roman" w:cs="Times New Roman"/>
                <w:b/>
              </w:rPr>
              <w:t xml:space="preserve">Aktywizacja </w:t>
            </w:r>
            <w:r w:rsidR="00BE6E50">
              <w:rPr>
                <w:rFonts w:ascii="Times New Roman" w:hAnsi="Times New Roman" w:cs="Times New Roman"/>
                <w:b/>
              </w:rPr>
              <w:t xml:space="preserve">seniorów 60+  oraz </w:t>
            </w:r>
            <w:r w:rsidRPr="00B433D4">
              <w:rPr>
                <w:rFonts w:ascii="Times New Roman" w:hAnsi="Times New Roman" w:cs="Times New Roman"/>
                <w:b/>
              </w:rPr>
              <w:t>osób w niekorzystnej sytuacji</w:t>
            </w:r>
          </w:p>
        </w:tc>
        <w:tc>
          <w:tcPr>
            <w:tcW w:w="0" w:type="auto"/>
          </w:tcPr>
          <w:p w:rsidR="00A765F2" w:rsidRPr="00982AF4" w:rsidRDefault="00A765F2" w:rsidP="00DF5E1D">
            <w:pPr>
              <w:pStyle w:val="Normalny2"/>
              <w:jc w:val="both"/>
              <w:rPr>
                <w:rFonts w:ascii="Times New Roman" w:eastAsia="Times New Roman" w:hAnsi="Times New Roman" w:cs="Times New Roman"/>
              </w:rPr>
            </w:pPr>
            <w:r w:rsidRPr="00264CFF">
              <w:rPr>
                <w:rFonts w:ascii="Times New Roman" w:eastAsia="Arial Narrow" w:hAnsi="Times New Roman" w:cs="Times New Roman"/>
                <w:b/>
                <w:color w:val="000000"/>
              </w:rPr>
              <w:t>Wskaźnik produktu</w:t>
            </w:r>
            <w:r w:rsidR="004F2BF9">
              <w:rPr>
                <w:rFonts w:ascii="Times New Roman" w:eastAsia="Arial Narrow" w:hAnsi="Times New Roman" w:cs="Times New Roman"/>
                <w:b/>
                <w:color w:val="000000"/>
              </w:rPr>
              <w:t xml:space="preserve"> </w:t>
            </w:r>
            <w:r w:rsidRPr="00982AF4">
              <w:rPr>
                <w:rFonts w:ascii="Times New Roman" w:hAnsi="Times New Roman" w:cs="Times New Roman"/>
              </w:rPr>
              <w:t>Liczba operacji dot. włączenia społecznego osób w niekorzystnej sytuacji</w:t>
            </w:r>
            <w:r w:rsidR="004F2BF9">
              <w:rPr>
                <w:rFonts w:ascii="Times New Roman" w:hAnsi="Times New Roman" w:cs="Times New Roman"/>
              </w:rPr>
              <w:t xml:space="preserve"> </w:t>
            </w:r>
            <w:r w:rsidRPr="00982AF4">
              <w:rPr>
                <w:rFonts w:ascii="Times New Roman" w:hAnsi="Times New Roman" w:cs="Times New Roman"/>
              </w:rPr>
              <w:t>- 2 szt.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B60999" w:rsidRDefault="00A765F2" w:rsidP="00DF5E1D">
            <w:pPr>
              <w:spacing w:line="276" w:lineRule="auto"/>
              <w:rPr>
                <w:rFonts w:ascii="Times New Roman" w:hAnsi="Times New Roman" w:cs="Times New Roman"/>
                <w:b/>
                <w:sz w:val="22"/>
                <w:szCs w:val="22"/>
              </w:rPr>
            </w:pPr>
            <w:r w:rsidRPr="00B60999">
              <w:rPr>
                <w:rFonts w:ascii="Times New Roman" w:hAnsi="Times New Roman" w:cs="Times New Roman"/>
                <w:b/>
                <w:sz w:val="22"/>
                <w:szCs w:val="22"/>
              </w:rPr>
              <w:t>2</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396"/>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4666FB" w:rsidRDefault="00A765F2" w:rsidP="00DF5E1D">
            <w:pPr>
              <w:spacing w:after="280" w:line="240" w:lineRule="auto"/>
              <w:rPr>
                <w:rFonts w:ascii="Times New Roman" w:eastAsia="Arial Narrow" w:hAnsi="Times New Roman" w:cs="Times New Roman"/>
                <w:color w:val="000000"/>
                <w:sz w:val="22"/>
                <w:szCs w:val="22"/>
              </w:rPr>
            </w:pPr>
            <w:r w:rsidRPr="004666FB">
              <w:rPr>
                <w:rFonts w:ascii="Times New Roman" w:eastAsia="Arial Narrow" w:hAnsi="Times New Roman" w:cs="Times New Roman"/>
                <w:b/>
                <w:color w:val="000000"/>
                <w:sz w:val="22"/>
                <w:szCs w:val="22"/>
              </w:rPr>
              <w:t>Wskaźnik rezultatu W.</w:t>
            </w:r>
            <w:r>
              <w:rPr>
                <w:rFonts w:ascii="Times New Roman" w:eastAsia="Arial Narrow" w:hAnsi="Times New Roman" w:cs="Times New Roman"/>
                <w:b/>
                <w:color w:val="000000"/>
                <w:sz w:val="22"/>
                <w:szCs w:val="22"/>
              </w:rPr>
              <w:t>3.2</w:t>
            </w:r>
            <w:r w:rsidRPr="004666FB">
              <w:rPr>
                <w:rFonts w:ascii="Times New Roman" w:eastAsia="Arial Narrow" w:hAnsi="Times New Roman" w:cs="Times New Roman"/>
                <w:b/>
                <w:color w:val="000000"/>
                <w:sz w:val="22"/>
                <w:szCs w:val="22"/>
              </w:rPr>
              <w:t>(</w:t>
            </w:r>
            <w:r>
              <w:rPr>
                <w:rFonts w:ascii="Times New Roman" w:eastAsia="Arial Narrow" w:hAnsi="Times New Roman" w:cs="Times New Roman"/>
                <w:b/>
                <w:color w:val="000000"/>
                <w:sz w:val="22"/>
                <w:szCs w:val="22"/>
              </w:rPr>
              <w:t>2</w:t>
            </w:r>
            <w:r w:rsidRPr="004666FB">
              <w:rPr>
                <w:rFonts w:ascii="Times New Roman" w:eastAsia="Arial Narrow" w:hAnsi="Times New Roman" w:cs="Times New Roman"/>
                <w:b/>
                <w:color w:val="000000"/>
                <w:sz w:val="22"/>
                <w:szCs w:val="22"/>
              </w:rPr>
              <w:t xml:space="preserve">) </w:t>
            </w:r>
            <w:r w:rsidRPr="004666FB">
              <w:rPr>
                <w:rFonts w:ascii="Times New Roman" w:eastAsia="Arial Narrow" w:hAnsi="Times New Roman" w:cs="Times New Roman"/>
                <w:color w:val="000000"/>
                <w:sz w:val="22"/>
                <w:szCs w:val="22"/>
              </w:rPr>
              <w:t>Liczba osób objętych wspieranymi projektami włączenia społecznego</w:t>
            </w:r>
          </w:p>
          <w:p w:rsidR="00A765F2" w:rsidRPr="004666FB" w:rsidRDefault="00A765F2" w:rsidP="00DF5E1D">
            <w:pPr>
              <w:spacing w:line="276" w:lineRule="auto"/>
              <w:rPr>
                <w:rFonts w:ascii="Times New Roman" w:eastAsia="Arial Narrow" w:hAnsi="Times New Roman" w:cs="Times New Roman"/>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B60999" w:rsidRDefault="00B60999" w:rsidP="00DF5E1D">
            <w:pPr>
              <w:spacing w:line="276" w:lineRule="auto"/>
              <w:rPr>
                <w:rFonts w:ascii="Times New Roman" w:hAnsi="Times New Roman" w:cs="Times New Roman"/>
                <w:b/>
                <w:sz w:val="22"/>
                <w:szCs w:val="22"/>
              </w:rPr>
            </w:pPr>
            <w:r w:rsidRPr="00B60999">
              <w:rPr>
                <w:rFonts w:ascii="Times New Roman" w:hAnsi="Times New Roman" w:cs="Times New Roman"/>
                <w:b/>
                <w:sz w:val="22"/>
                <w:szCs w:val="22"/>
              </w:rPr>
              <w:t>25</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1287" w:type="dxa"/>
          </w:tcPr>
          <w:p w:rsidR="00A765F2" w:rsidRDefault="00A765F2" w:rsidP="00DF5E1D">
            <w:pPr>
              <w:spacing w:line="276" w:lineRule="auto"/>
              <w:rPr>
                <w:rFonts w:ascii="Times New Roman" w:hAnsi="Times New Roman" w:cs="Times New Roman"/>
                <w:b/>
                <w:sz w:val="22"/>
                <w:szCs w:val="22"/>
              </w:rPr>
            </w:pPr>
          </w:p>
        </w:tc>
        <w:tc>
          <w:tcPr>
            <w:tcW w:w="1483" w:type="dxa"/>
          </w:tcPr>
          <w:p w:rsidR="00A765F2" w:rsidRDefault="00A765F2" w:rsidP="00DF5E1D">
            <w:pPr>
              <w:spacing w:line="276" w:lineRule="auto"/>
              <w:rPr>
                <w:rFonts w:ascii="Times New Roman" w:hAnsi="Times New Roman" w:cs="Times New Roman"/>
                <w:b/>
                <w:sz w:val="22"/>
                <w:szCs w:val="22"/>
              </w:rPr>
            </w:pPr>
          </w:p>
        </w:tc>
        <w:tc>
          <w:tcPr>
            <w:tcW w:w="1287" w:type="dxa"/>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r>
    </w:tbl>
    <w:p w:rsidR="00A765F2" w:rsidRDefault="00A765F2" w:rsidP="00A765F2">
      <w:pPr>
        <w:spacing w:line="276" w:lineRule="auto"/>
        <w:rPr>
          <w:rFonts w:ascii="Times New Roman" w:hAnsi="Times New Roman" w:cs="Times New Roman"/>
          <w:b/>
          <w:sz w:val="22"/>
          <w:szCs w:val="22"/>
        </w:rPr>
      </w:pPr>
    </w:p>
    <w:p w:rsidR="00A765F2" w:rsidRDefault="00A765F2" w:rsidP="00A765F2">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sz w:val="22"/>
          <w:szCs w:val="22"/>
        </w:rPr>
        <w:sectPr w:rsidR="009E070E" w:rsidSect="00DE6394">
          <w:type w:val="continuous"/>
          <w:pgSz w:w="16838" w:h="11906" w:orient="landscape"/>
          <w:pgMar w:top="851" w:right="851" w:bottom="851" w:left="851" w:header="709" w:footer="709" w:gutter="0"/>
          <w:cols w:space="708"/>
          <w:docGrid w:linePitch="360"/>
        </w:sectPr>
      </w:pPr>
    </w:p>
    <w:p w:rsidR="003D32CD" w:rsidRPr="0056761A" w:rsidRDefault="003D32CD" w:rsidP="003D32CD">
      <w:pPr>
        <w:spacing w:line="276" w:lineRule="auto"/>
        <w:rPr>
          <w:rFonts w:ascii="Times New Roman" w:hAnsi="Times New Roman" w:cs="Times New Roman"/>
          <w:b/>
          <w:color w:val="7030A0"/>
          <w:sz w:val="22"/>
          <w:szCs w:val="22"/>
        </w:rPr>
      </w:pPr>
      <w:r w:rsidRPr="0056761A">
        <w:rPr>
          <w:rFonts w:ascii="Times New Roman" w:hAnsi="Times New Roman" w:cs="Times New Roman"/>
          <w:b/>
          <w:color w:val="7030A0"/>
          <w:sz w:val="22"/>
          <w:szCs w:val="22"/>
        </w:rPr>
        <w:lastRenderedPageBreak/>
        <w:t>Załącznik nr 3. Budżet LSR</w:t>
      </w:r>
    </w:p>
    <w:tbl>
      <w:tblPr>
        <w:tblStyle w:val="Tabela-Siatka"/>
        <w:tblW w:w="0" w:type="auto"/>
        <w:tblInd w:w="108" w:type="dxa"/>
        <w:tblLook w:val="04A0"/>
      </w:tblPr>
      <w:tblGrid>
        <w:gridCol w:w="1999"/>
        <w:gridCol w:w="1612"/>
        <w:gridCol w:w="1681"/>
        <w:gridCol w:w="1944"/>
        <w:gridCol w:w="2829"/>
      </w:tblGrid>
      <w:tr w:rsidR="003D32CD" w:rsidRPr="0056761A" w:rsidTr="0056761A">
        <w:trPr>
          <w:trHeight w:val="438"/>
        </w:trPr>
        <w:tc>
          <w:tcPr>
            <w:tcW w:w="10065" w:type="dxa"/>
            <w:gridSpan w:val="5"/>
            <w:shd w:val="clear" w:color="auto" w:fill="CCC0D9" w:themeFill="accent4" w:themeFillTint="66"/>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PLANOWANA WYSOKOŚĆ SRODKÓW NA WDRAŻANIE LSR I ZARZĄDZANIE LSR</w:t>
            </w:r>
          </w:p>
        </w:tc>
      </w:tr>
      <w:tr w:rsidR="003D32CD" w:rsidRPr="0056761A" w:rsidTr="000E75A9">
        <w:tc>
          <w:tcPr>
            <w:tcW w:w="1999" w:type="dxa"/>
            <w:vMerge w:val="restart"/>
            <w:shd w:val="clear" w:color="auto" w:fill="CCC0D9" w:themeFill="accent4" w:themeFillTint="66"/>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Zakres wsparcia</w:t>
            </w:r>
          </w:p>
        </w:tc>
        <w:tc>
          <w:tcPr>
            <w:tcW w:w="5237" w:type="dxa"/>
            <w:gridSpan w:val="3"/>
            <w:shd w:val="clear" w:color="auto" w:fill="F2F2F2" w:themeFill="background1" w:themeFillShade="F2"/>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Program/ Fundusz</w:t>
            </w:r>
          </w:p>
        </w:tc>
        <w:tc>
          <w:tcPr>
            <w:tcW w:w="2829" w:type="dxa"/>
            <w:vMerge w:val="restart"/>
            <w:shd w:val="clear" w:color="auto" w:fill="F2F2F2" w:themeFill="background1" w:themeFillShade="F2"/>
            <w:vAlign w:val="center"/>
          </w:tcPr>
          <w:p w:rsidR="003D32CD" w:rsidRPr="0056761A" w:rsidRDefault="003D32CD" w:rsidP="000E75A9">
            <w:pPr>
              <w:pStyle w:val="Default"/>
              <w:spacing w:line="276" w:lineRule="auto"/>
              <w:jc w:val="center"/>
              <w:rPr>
                <w:rFonts w:ascii="Times New Roman" w:hAnsi="Times New Roman" w:cs="Times New Roman"/>
                <w:b/>
                <w:color w:val="7030A0"/>
                <w:sz w:val="22"/>
                <w:szCs w:val="22"/>
              </w:rPr>
            </w:pPr>
            <w:r w:rsidRPr="0056761A">
              <w:rPr>
                <w:rFonts w:ascii="Times New Roman" w:hAnsi="Times New Roman" w:cs="Times New Roman"/>
                <w:b/>
                <w:bCs/>
                <w:color w:val="7030A0"/>
                <w:sz w:val="22"/>
                <w:szCs w:val="22"/>
              </w:rPr>
              <w:t>Środki ogółem (EUR)</w:t>
            </w:r>
          </w:p>
          <w:p w:rsidR="003D32CD" w:rsidRPr="0056761A" w:rsidRDefault="003D32CD" w:rsidP="000E75A9">
            <w:pPr>
              <w:spacing w:line="276" w:lineRule="auto"/>
              <w:jc w:val="center"/>
              <w:rPr>
                <w:rFonts w:ascii="Times New Roman" w:hAnsi="Times New Roman" w:cs="Times New Roman"/>
                <w:b/>
                <w:color w:val="7030A0"/>
                <w:sz w:val="22"/>
                <w:szCs w:val="22"/>
              </w:rPr>
            </w:pPr>
          </w:p>
        </w:tc>
      </w:tr>
      <w:tr w:rsidR="003D32CD" w:rsidRPr="0056761A" w:rsidTr="000E75A9">
        <w:tc>
          <w:tcPr>
            <w:tcW w:w="1999" w:type="dxa"/>
            <w:vMerge/>
            <w:shd w:val="clear" w:color="auto" w:fill="CCC0D9" w:themeFill="accent4" w:themeFillTint="66"/>
            <w:vAlign w:val="center"/>
          </w:tcPr>
          <w:p w:rsidR="003D32CD" w:rsidRPr="0056761A" w:rsidRDefault="003D32CD" w:rsidP="000E75A9">
            <w:pPr>
              <w:pStyle w:val="Default"/>
              <w:spacing w:line="276" w:lineRule="auto"/>
              <w:jc w:val="center"/>
              <w:rPr>
                <w:rFonts w:ascii="Times New Roman" w:hAnsi="Times New Roman" w:cs="Times New Roman"/>
                <w:b/>
                <w:color w:val="7030A0"/>
                <w:sz w:val="22"/>
                <w:szCs w:val="22"/>
              </w:rPr>
            </w:pPr>
          </w:p>
        </w:tc>
        <w:tc>
          <w:tcPr>
            <w:tcW w:w="1612" w:type="dxa"/>
            <w:shd w:val="clear" w:color="auto" w:fill="F2F2F2" w:themeFill="background1" w:themeFillShade="F2"/>
            <w:vAlign w:val="center"/>
          </w:tcPr>
          <w:p w:rsidR="003D32CD" w:rsidRPr="0056761A" w:rsidRDefault="003D32CD" w:rsidP="000E75A9">
            <w:pPr>
              <w:pStyle w:val="Default"/>
              <w:spacing w:line="276" w:lineRule="auto"/>
              <w:jc w:val="center"/>
              <w:rPr>
                <w:rFonts w:ascii="Times New Roman" w:hAnsi="Times New Roman" w:cs="Times New Roman"/>
                <w:b/>
                <w:color w:val="7030A0"/>
                <w:sz w:val="22"/>
                <w:szCs w:val="22"/>
              </w:rPr>
            </w:pPr>
            <w:r w:rsidRPr="0056761A">
              <w:rPr>
                <w:rFonts w:ascii="Times New Roman" w:hAnsi="Times New Roman" w:cs="Times New Roman"/>
                <w:b/>
                <w:bCs/>
                <w:color w:val="7030A0"/>
                <w:sz w:val="22"/>
                <w:szCs w:val="22"/>
              </w:rPr>
              <w:t>PS WPR</w:t>
            </w:r>
          </w:p>
          <w:p w:rsidR="003D32CD" w:rsidRPr="0056761A" w:rsidRDefault="003D32CD" w:rsidP="000E75A9">
            <w:pPr>
              <w:spacing w:line="276" w:lineRule="auto"/>
              <w:jc w:val="center"/>
              <w:rPr>
                <w:rFonts w:ascii="Times New Roman" w:hAnsi="Times New Roman" w:cs="Times New Roman"/>
                <w:b/>
                <w:color w:val="7030A0"/>
                <w:sz w:val="22"/>
                <w:szCs w:val="22"/>
              </w:rPr>
            </w:pPr>
          </w:p>
        </w:tc>
        <w:tc>
          <w:tcPr>
            <w:tcW w:w="1681" w:type="dxa"/>
            <w:shd w:val="clear" w:color="auto" w:fill="F2F2F2" w:themeFill="background1" w:themeFillShade="F2"/>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E</w:t>
            </w:r>
            <w:r w:rsidRPr="0056761A">
              <w:rPr>
                <w:rFonts w:ascii="Times New Roman" w:hAnsi="Times New Roman" w:cs="Times New Roman"/>
                <w:b/>
                <w:bCs/>
                <w:color w:val="7030A0"/>
                <w:sz w:val="22"/>
                <w:szCs w:val="22"/>
              </w:rPr>
              <w:t>FRR</w:t>
            </w:r>
          </w:p>
          <w:p w:rsidR="003D32CD" w:rsidRPr="0056761A" w:rsidRDefault="003D32CD" w:rsidP="000E75A9">
            <w:pPr>
              <w:spacing w:line="276" w:lineRule="auto"/>
              <w:jc w:val="center"/>
              <w:rPr>
                <w:rFonts w:ascii="Times New Roman" w:hAnsi="Times New Roman" w:cs="Times New Roman"/>
                <w:b/>
                <w:color w:val="7030A0"/>
                <w:sz w:val="22"/>
                <w:szCs w:val="22"/>
              </w:rPr>
            </w:pPr>
          </w:p>
        </w:tc>
        <w:tc>
          <w:tcPr>
            <w:tcW w:w="1944" w:type="dxa"/>
            <w:shd w:val="clear" w:color="auto" w:fill="F2F2F2" w:themeFill="background1" w:themeFillShade="F2"/>
            <w:vAlign w:val="center"/>
          </w:tcPr>
          <w:p w:rsidR="003D32CD" w:rsidRPr="0056761A" w:rsidRDefault="003D32CD" w:rsidP="000E75A9">
            <w:pPr>
              <w:pStyle w:val="Default"/>
              <w:spacing w:line="276" w:lineRule="auto"/>
              <w:jc w:val="center"/>
              <w:rPr>
                <w:rFonts w:ascii="Times New Roman" w:hAnsi="Times New Roman" w:cs="Times New Roman"/>
                <w:b/>
                <w:color w:val="7030A0"/>
                <w:sz w:val="22"/>
                <w:szCs w:val="22"/>
              </w:rPr>
            </w:pPr>
            <w:r w:rsidRPr="0056761A">
              <w:rPr>
                <w:rFonts w:ascii="Times New Roman" w:hAnsi="Times New Roman" w:cs="Times New Roman"/>
                <w:b/>
                <w:bCs/>
                <w:color w:val="7030A0"/>
                <w:sz w:val="22"/>
                <w:szCs w:val="22"/>
              </w:rPr>
              <w:t>EFS+</w:t>
            </w:r>
          </w:p>
          <w:p w:rsidR="003D32CD" w:rsidRPr="0056761A" w:rsidRDefault="003D32CD" w:rsidP="000E75A9">
            <w:pPr>
              <w:spacing w:line="276" w:lineRule="auto"/>
              <w:jc w:val="center"/>
              <w:rPr>
                <w:rFonts w:ascii="Times New Roman" w:hAnsi="Times New Roman" w:cs="Times New Roman"/>
                <w:b/>
                <w:color w:val="7030A0"/>
                <w:sz w:val="22"/>
                <w:szCs w:val="22"/>
              </w:rPr>
            </w:pPr>
          </w:p>
        </w:tc>
        <w:tc>
          <w:tcPr>
            <w:tcW w:w="2829" w:type="dxa"/>
            <w:vMerge/>
            <w:shd w:val="clear" w:color="auto" w:fill="F2F2F2" w:themeFill="background1" w:themeFillShade="F2"/>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p>
        </w:tc>
      </w:tr>
      <w:tr w:rsidR="003D32CD" w:rsidRPr="0056761A" w:rsidTr="000E75A9">
        <w:tc>
          <w:tcPr>
            <w:tcW w:w="1999" w:type="dxa"/>
            <w:shd w:val="clear" w:color="auto" w:fill="CCC0D9" w:themeFill="accent4" w:themeFillTint="66"/>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bCs/>
                <w:color w:val="7030A0"/>
                <w:sz w:val="22"/>
                <w:szCs w:val="22"/>
              </w:rPr>
              <w:t xml:space="preserve">Wdrażanie LSR </w:t>
            </w:r>
            <w:r w:rsidRPr="0056761A">
              <w:rPr>
                <w:rFonts w:ascii="Times New Roman" w:hAnsi="Times New Roman" w:cs="Times New Roman"/>
                <w:color w:val="7030A0"/>
                <w:sz w:val="22"/>
                <w:szCs w:val="22"/>
              </w:rPr>
              <w:t>(art. 34 ust. 1 lit. b rozporządzenia nr 2021/1060)</w:t>
            </w:r>
          </w:p>
        </w:tc>
        <w:tc>
          <w:tcPr>
            <w:tcW w:w="1612" w:type="dxa"/>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1 500 000,00</w:t>
            </w:r>
          </w:p>
        </w:tc>
        <w:tc>
          <w:tcPr>
            <w:tcW w:w="1681" w:type="dxa"/>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0</w:t>
            </w:r>
          </w:p>
        </w:tc>
        <w:tc>
          <w:tcPr>
            <w:tcW w:w="1944" w:type="dxa"/>
            <w:vAlign w:val="center"/>
          </w:tcPr>
          <w:p w:rsidR="00166E27" w:rsidRPr="0056761A" w:rsidRDefault="00166E27" w:rsidP="000E75A9">
            <w:pPr>
              <w:spacing w:line="276" w:lineRule="auto"/>
              <w:jc w:val="center"/>
              <w:rPr>
                <w:rFonts w:ascii="Times New Roman" w:hAnsi="Times New Roman" w:cs="Times New Roman"/>
                <w:b/>
                <w:color w:val="7030A0"/>
                <w:sz w:val="22"/>
                <w:szCs w:val="22"/>
              </w:rPr>
            </w:pPr>
          </w:p>
          <w:p w:rsidR="006D68F0" w:rsidRPr="0056761A" w:rsidRDefault="006D68F0"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993 686,28</w:t>
            </w:r>
          </w:p>
          <w:p w:rsidR="00E459C6" w:rsidRPr="0056761A" w:rsidRDefault="00E459C6" w:rsidP="00166E27">
            <w:pPr>
              <w:spacing w:line="276" w:lineRule="auto"/>
              <w:jc w:val="center"/>
              <w:rPr>
                <w:rFonts w:ascii="Times New Roman" w:hAnsi="Times New Roman" w:cs="Times New Roman"/>
                <w:b/>
                <w:color w:val="7030A0"/>
                <w:sz w:val="22"/>
                <w:szCs w:val="22"/>
              </w:rPr>
            </w:pPr>
          </w:p>
        </w:tc>
        <w:tc>
          <w:tcPr>
            <w:tcW w:w="2829" w:type="dxa"/>
            <w:vAlign w:val="center"/>
          </w:tcPr>
          <w:p w:rsidR="00166E27" w:rsidRPr="0056761A" w:rsidRDefault="00166E27" w:rsidP="000E75A9">
            <w:pPr>
              <w:spacing w:line="276" w:lineRule="auto"/>
              <w:jc w:val="center"/>
              <w:rPr>
                <w:rFonts w:ascii="Times New Roman" w:hAnsi="Times New Roman" w:cs="Times New Roman"/>
                <w:b/>
                <w:color w:val="7030A0"/>
                <w:sz w:val="22"/>
                <w:szCs w:val="22"/>
              </w:rPr>
            </w:pPr>
          </w:p>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2 4</w:t>
            </w:r>
            <w:r w:rsidR="00893C83" w:rsidRPr="0056761A">
              <w:rPr>
                <w:rFonts w:ascii="Times New Roman" w:hAnsi="Times New Roman" w:cs="Times New Roman"/>
                <w:b/>
                <w:color w:val="7030A0"/>
                <w:sz w:val="22"/>
                <w:szCs w:val="22"/>
              </w:rPr>
              <w:t>93 686,28</w:t>
            </w:r>
          </w:p>
          <w:p w:rsidR="00E40281" w:rsidRPr="0056761A" w:rsidRDefault="00E40281" w:rsidP="00E40281">
            <w:pPr>
              <w:spacing w:line="276" w:lineRule="auto"/>
              <w:jc w:val="center"/>
              <w:rPr>
                <w:rFonts w:ascii="Times New Roman" w:hAnsi="Times New Roman" w:cs="Times New Roman"/>
                <w:b/>
                <w:color w:val="7030A0"/>
                <w:sz w:val="22"/>
                <w:szCs w:val="22"/>
              </w:rPr>
            </w:pPr>
          </w:p>
        </w:tc>
      </w:tr>
      <w:tr w:rsidR="003D32CD" w:rsidRPr="0056761A" w:rsidTr="000E75A9">
        <w:tc>
          <w:tcPr>
            <w:tcW w:w="1999" w:type="dxa"/>
            <w:shd w:val="clear" w:color="auto" w:fill="CCC0D9" w:themeFill="accent4" w:themeFillTint="66"/>
            <w:vAlign w:val="center"/>
          </w:tcPr>
          <w:p w:rsidR="003D32CD" w:rsidRPr="0056761A" w:rsidRDefault="003D32CD" w:rsidP="000E75A9">
            <w:pPr>
              <w:pStyle w:val="Default"/>
              <w:spacing w:line="276" w:lineRule="auto"/>
              <w:jc w:val="center"/>
              <w:rPr>
                <w:rFonts w:ascii="Times New Roman" w:hAnsi="Times New Roman" w:cs="Times New Roman"/>
                <w:b/>
                <w:color w:val="7030A0"/>
                <w:sz w:val="22"/>
                <w:szCs w:val="22"/>
              </w:rPr>
            </w:pPr>
            <w:r w:rsidRPr="0056761A">
              <w:rPr>
                <w:rFonts w:ascii="Times New Roman" w:hAnsi="Times New Roman" w:cs="Times New Roman"/>
                <w:b/>
                <w:bCs/>
                <w:color w:val="7030A0"/>
                <w:sz w:val="22"/>
                <w:szCs w:val="22"/>
              </w:rPr>
              <w:t xml:space="preserve">Zarządzanie LSR </w:t>
            </w:r>
            <w:r w:rsidRPr="0056761A">
              <w:rPr>
                <w:rFonts w:ascii="Times New Roman" w:hAnsi="Times New Roman" w:cs="Times New Roman"/>
                <w:color w:val="7030A0"/>
                <w:sz w:val="22"/>
                <w:szCs w:val="22"/>
              </w:rPr>
              <w:t>(art. 34 ust. 1 lit. c rozporządzenia nr 2021/1060)</w:t>
            </w:r>
          </w:p>
          <w:p w:rsidR="003D32CD" w:rsidRPr="0056761A" w:rsidRDefault="003D32CD" w:rsidP="000E75A9">
            <w:pPr>
              <w:spacing w:line="276" w:lineRule="auto"/>
              <w:jc w:val="center"/>
              <w:rPr>
                <w:rFonts w:ascii="Times New Roman" w:hAnsi="Times New Roman" w:cs="Times New Roman"/>
                <w:b/>
                <w:color w:val="7030A0"/>
                <w:sz w:val="22"/>
                <w:szCs w:val="22"/>
              </w:rPr>
            </w:pPr>
          </w:p>
        </w:tc>
        <w:tc>
          <w:tcPr>
            <w:tcW w:w="1612" w:type="dxa"/>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362 500,00</w:t>
            </w:r>
          </w:p>
          <w:p w:rsidR="003D32CD" w:rsidRPr="0056761A" w:rsidRDefault="003D32CD" w:rsidP="000E75A9">
            <w:pPr>
              <w:spacing w:line="276" w:lineRule="auto"/>
              <w:jc w:val="center"/>
              <w:rPr>
                <w:rFonts w:ascii="Times New Roman" w:hAnsi="Times New Roman" w:cs="Times New Roman"/>
                <w:b/>
                <w:color w:val="7030A0"/>
                <w:sz w:val="22"/>
                <w:szCs w:val="22"/>
              </w:rPr>
            </w:pPr>
          </w:p>
        </w:tc>
        <w:tc>
          <w:tcPr>
            <w:tcW w:w="1681" w:type="dxa"/>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0</w:t>
            </w:r>
          </w:p>
        </w:tc>
        <w:tc>
          <w:tcPr>
            <w:tcW w:w="1944" w:type="dxa"/>
            <w:vAlign w:val="center"/>
          </w:tcPr>
          <w:p w:rsidR="0049416F" w:rsidRPr="0056761A" w:rsidRDefault="0049416F"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175 356,40</w:t>
            </w:r>
          </w:p>
        </w:tc>
        <w:tc>
          <w:tcPr>
            <w:tcW w:w="2829" w:type="dxa"/>
            <w:vAlign w:val="center"/>
          </w:tcPr>
          <w:p w:rsidR="003D32CD" w:rsidRPr="0056761A" w:rsidRDefault="00893C83"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537 856,40</w:t>
            </w:r>
          </w:p>
        </w:tc>
      </w:tr>
      <w:tr w:rsidR="003D32CD" w:rsidRPr="0056761A" w:rsidTr="000E75A9">
        <w:tc>
          <w:tcPr>
            <w:tcW w:w="1999" w:type="dxa"/>
            <w:shd w:val="clear" w:color="auto" w:fill="CCC0D9" w:themeFill="accent4" w:themeFillTint="66"/>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RAZEM</w:t>
            </w:r>
          </w:p>
        </w:tc>
        <w:tc>
          <w:tcPr>
            <w:tcW w:w="1612" w:type="dxa"/>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1 862 500,00</w:t>
            </w:r>
          </w:p>
        </w:tc>
        <w:tc>
          <w:tcPr>
            <w:tcW w:w="1681" w:type="dxa"/>
            <w:vAlign w:val="center"/>
          </w:tcPr>
          <w:p w:rsidR="003D32CD" w:rsidRPr="0056761A" w:rsidRDefault="003D32CD"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0</w:t>
            </w:r>
          </w:p>
        </w:tc>
        <w:tc>
          <w:tcPr>
            <w:tcW w:w="1944" w:type="dxa"/>
            <w:vAlign w:val="center"/>
          </w:tcPr>
          <w:p w:rsidR="003D32CD" w:rsidRPr="0056761A" w:rsidRDefault="00DC0624" w:rsidP="000E75A9">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1 169 042,68</w:t>
            </w:r>
          </w:p>
        </w:tc>
        <w:tc>
          <w:tcPr>
            <w:tcW w:w="2829" w:type="dxa"/>
            <w:vAlign w:val="center"/>
          </w:tcPr>
          <w:p w:rsidR="003D32CD" w:rsidRPr="0056761A" w:rsidRDefault="003D32CD" w:rsidP="003C3EDD">
            <w:pPr>
              <w:spacing w:line="276" w:lineRule="auto"/>
              <w:jc w:val="center"/>
              <w:rPr>
                <w:rFonts w:ascii="Times New Roman" w:hAnsi="Times New Roman" w:cs="Times New Roman"/>
                <w:b/>
                <w:color w:val="7030A0"/>
                <w:sz w:val="22"/>
                <w:szCs w:val="22"/>
              </w:rPr>
            </w:pPr>
            <w:r w:rsidRPr="0056761A">
              <w:rPr>
                <w:rFonts w:ascii="Times New Roman" w:hAnsi="Times New Roman" w:cs="Times New Roman"/>
                <w:b/>
                <w:color w:val="7030A0"/>
                <w:sz w:val="22"/>
                <w:szCs w:val="22"/>
              </w:rPr>
              <w:t>3 0</w:t>
            </w:r>
            <w:r w:rsidR="003C3EDD" w:rsidRPr="0056761A">
              <w:rPr>
                <w:rFonts w:ascii="Times New Roman" w:hAnsi="Times New Roman" w:cs="Times New Roman"/>
                <w:b/>
                <w:color w:val="7030A0"/>
                <w:sz w:val="22"/>
                <w:szCs w:val="22"/>
              </w:rPr>
              <w:t>31 542 ,68</w:t>
            </w:r>
          </w:p>
        </w:tc>
      </w:tr>
    </w:tbl>
    <w:p w:rsidR="003D32CD" w:rsidRPr="00110FF4" w:rsidRDefault="003D32CD" w:rsidP="003D32CD">
      <w:pPr>
        <w:spacing w:line="276" w:lineRule="auto"/>
        <w:ind w:left="-567"/>
        <w:rPr>
          <w:rFonts w:ascii="Times New Roman" w:hAnsi="Times New Roman" w:cs="Times New Roman"/>
          <w:color w:val="00B050"/>
          <w:sz w:val="22"/>
          <w:szCs w:val="22"/>
        </w:rPr>
      </w:pPr>
    </w:p>
    <w:p w:rsidR="003D32CD" w:rsidRDefault="003D32CD" w:rsidP="003D32CD">
      <w:pPr>
        <w:spacing w:line="276" w:lineRule="auto"/>
        <w:ind w:left="-567"/>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Default="003D32CD" w:rsidP="003D32CD">
      <w:pPr>
        <w:spacing w:line="276" w:lineRule="auto"/>
        <w:ind w:left="-567"/>
        <w:rPr>
          <w:rFonts w:ascii="Times New Roman" w:hAnsi="Times New Roman" w:cs="Times New Roman"/>
          <w:i/>
          <w:iCs/>
          <w:sz w:val="22"/>
          <w:szCs w:val="22"/>
        </w:rPr>
        <w:sectPr w:rsidR="003D32CD" w:rsidSect="000E75A9">
          <w:footerReference w:type="default" r:id="rId31"/>
          <w:pgSz w:w="11906" w:h="16838" w:code="9"/>
          <w:pgMar w:top="851" w:right="851" w:bottom="851" w:left="851" w:header="709" w:footer="709" w:gutter="0"/>
          <w:pgNumType w:start="78"/>
          <w:cols w:space="708"/>
          <w:docGrid w:linePitch="360"/>
        </w:sectPr>
      </w:pPr>
    </w:p>
    <w:p w:rsidR="003D32CD" w:rsidRPr="0091038B" w:rsidRDefault="003D32CD" w:rsidP="003D32CD">
      <w:pPr>
        <w:spacing w:line="276" w:lineRule="auto"/>
        <w:ind w:left="-567"/>
        <w:rPr>
          <w:rFonts w:ascii="Times New Roman" w:hAnsi="Times New Roman" w:cs="Times New Roman"/>
          <w:b/>
          <w:sz w:val="22"/>
          <w:szCs w:val="22"/>
        </w:rPr>
      </w:pPr>
      <w:r w:rsidRPr="0091038B">
        <w:rPr>
          <w:rFonts w:ascii="Times New Roman" w:hAnsi="Times New Roman" w:cs="Times New Roman"/>
          <w:b/>
          <w:iCs/>
          <w:sz w:val="22"/>
          <w:szCs w:val="22"/>
        </w:rPr>
        <w:lastRenderedPageBreak/>
        <w:t xml:space="preserve">Załącznik nr </w:t>
      </w:r>
      <w:r w:rsidR="00667F23">
        <w:rPr>
          <w:rFonts w:ascii="Times New Roman" w:hAnsi="Times New Roman" w:cs="Times New Roman"/>
          <w:b/>
          <w:iCs/>
          <w:sz w:val="22"/>
          <w:szCs w:val="22"/>
        </w:rPr>
        <w:t>4</w:t>
      </w:r>
      <w:r w:rsidRPr="0091038B">
        <w:rPr>
          <w:rFonts w:ascii="Times New Roman" w:hAnsi="Times New Roman" w:cs="Times New Roman"/>
          <w:b/>
          <w:iCs/>
          <w:sz w:val="22"/>
          <w:szCs w:val="22"/>
        </w:rPr>
        <w:t>. Plan wykorzystania budżetu LSR</w:t>
      </w:r>
    </w:p>
    <w:tbl>
      <w:tblPr>
        <w:tblStyle w:val="Tabela-Siatka"/>
        <w:tblW w:w="0" w:type="auto"/>
        <w:tblLook w:val="04A0"/>
      </w:tblPr>
      <w:tblGrid>
        <w:gridCol w:w="806"/>
        <w:gridCol w:w="1036"/>
        <w:gridCol w:w="1042"/>
        <w:gridCol w:w="1036"/>
        <w:gridCol w:w="1042"/>
        <w:gridCol w:w="1036"/>
        <w:gridCol w:w="1042"/>
        <w:gridCol w:w="1036"/>
        <w:gridCol w:w="1042"/>
        <w:gridCol w:w="1036"/>
        <w:gridCol w:w="1042"/>
        <w:gridCol w:w="1036"/>
        <w:gridCol w:w="1042"/>
        <w:gridCol w:w="1036"/>
        <w:gridCol w:w="1042"/>
      </w:tblGrid>
      <w:tr w:rsidR="003D32CD" w:rsidRPr="00422F0D" w:rsidTr="000E75A9">
        <w:tc>
          <w:tcPr>
            <w:tcW w:w="0" w:type="auto"/>
            <w:vMerge w:val="restart"/>
            <w:shd w:val="clear" w:color="auto" w:fill="CCC0D9" w:themeFill="accent4" w:themeFillTint="66"/>
            <w:textDirection w:val="btLr"/>
            <w:vAlign w:val="center"/>
          </w:tcPr>
          <w:p w:rsidR="003D32CD" w:rsidRPr="00422F0D" w:rsidRDefault="003D32CD" w:rsidP="000E75A9">
            <w:pPr>
              <w:spacing w:line="276" w:lineRule="auto"/>
              <w:ind w:left="113" w:right="113"/>
              <w:jc w:val="center"/>
              <w:rPr>
                <w:rFonts w:ascii="Times New Roman" w:hAnsi="Times New Roman" w:cs="Times New Roman"/>
                <w:sz w:val="22"/>
                <w:szCs w:val="22"/>
              </w:rPr>
            </w:pPr>
            <w:r w:rsidRPr="00422F0D">
              <w:rPr>
                <w:rFonts w:ascii="Times New Roman" w:hAnsi="Times New Roman" w:cs="Times New Roman"/>
                <w:sz w:val="22"/>
                <w:szCs w:val="22"/>
              </w:rPr>
              <w:t>fundusz</w:t>
            </w:r>
          </w:p>
        </w:tc>
        <w:tc>
          <w:tcPr>
            <w:tcW w:w="0" w:type="auto"/>
            <w:gridSpan w:val="14"/>
            <w:shd w:val="clear" w:color="auto" w:fill="DDD9C3" w:themeFill="background2" w:themeFillShade="E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Środki zakontraktowane (w euro) do:</w:t>
            </w:r>
          </w:p>
        </w:tc>
      </w:tr>
      <w:tr w:rsidR="008D2FDC" w:rsidRPr="00422F0D" w:rsidTr="000E75A9">
        <w:trPr>
          <w:trHeight w:val="506"/>
        </w:trPr>
        <w:tc>
          <w:tcPr>
            <w:tcW w:w="0" w:type="auto"/>
            <w:vMerge/>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31.12.2024</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31.12.2025</w:t>
            </w:r>
          </w:p>
        </w:tc>
        <w:tc>
          <w:tcPr>
            <w:tcW w:w="0" w:type="auto"/>
            <w:gridSpan w:val="2"/>
            <w:shd w:val="clear" w:color="auto" w:fill="8DB3E2" w:themeFill="text2"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30.06.2026</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31.12.2026</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31.12.2027</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31.12.2028</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31.12.2029</w:t>
            </w:r>
          </w:p>
        </w:tc>
      </w:tr>
      <w:tr w:rsidR="006D4929" w:rsidRPr="00422F0D" w:rsidTr="000E75A9">
        <w:trPr>
          <w:cantSplit/>
          <w:trHeight w:val="1470"/>
        </w:trPr>
        <w:tc>
          <w:tcPr>
            <w:tcW w:w="0" w:type="auto"/>
            <w:vMerge/>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E5B8B7" w:themeFill="accent2" w:themeFillTint="66"/>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E5B8B7" w:themeFill="accent2" w:themeFillTint="66"/>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702" w:type="dxa"/>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706" w:type="dxa"/>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r>
              <w:rPr>
                <w:rFonts w:ascii="Times New Roman" w:hAnsi="Times New Roman" w:cs="Times New Roman"/>
                <w:sz w:val="22"/>
                <w:szCs w:val="22"/>
              </w:rPr>
              <w:t>)</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r>
      <w:tr w:rsidR="006D4929" w:rsidRPr="00422F0D"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EFRROW</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0,00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1.442.799,33</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96,19</w:t>
            </w:r>
          </w:p>
        </w:tc>
        <w:tc>
          <w:tcPr>
            <w:tcW w:w="0" w:type="auto"/>
            <w:vAlign w:val="center"/>
          </w:tcPr>
          <w:p w:rsidR="003D32CD" w:rsidRPr="00946F9C" w:rsidRDefault="005C4B15" w:rsidP="005C4B15">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1.442.799,33</w:t>
            </w:r>
          </w:p>
        </w:tc>
        <w:tc>
          <w:tcPr>
            <w:tcW w:w="0" w:type="auto"/>
            <w:vAlign w:val="center"/>
          </w:tcPr>
          <w:p w:rsidR="003D32CD" w:rsidRPr="00946F9C" w:rsidRDefault="005C4B15"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96,19</w:t>
            </w:r>
          </w:p>
        </w:tc>
        <w:tc>
          <w:tcPr>
            <w:tcW w:w="702" w:type="dxa"/>
            <w:vAlign w:val="center"/>
          </w:tcPr>
          <w:p w:rsidR="003D32CD" w:rsidRPr="00946F9C" w:rsidRDefault="005C4B15"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1.471.399,</w:t>
            </w:r>
            <w:r w:rsidR="009926FE" w:rsidRPr="00946F9C">
              <w:rPr>
                <w:rFonts w:ascii="Times New Roman" w:hAnsi="Times New Roman" w:cs="Times New Roman"/>
                <w:color w:val="7030A0"/>
                <w:sz w:val="22"/>
                <w:szCs w:val="22"/>
              </w:rPr>
              <w:t>66</w:t>
            </w:r>
          </w:p>
        </w:tc>
        <w:tc>
          <w:tcPr>
            <w:tcW w:w="706" w:type="dxa"/>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98,1</w:t>
            </w:r>
            <w:r w:rsidR="009926FE" w:rsidRPr="00946F9C">
              <w:rPr>
                <w:rFonts w:ascii="Times New Roman" w:hAnsi="Times New Roman" w:cs="Times New Roman"/>
                <w:color w:val="7030A0"/>
                <w:sz w:val="22"/>
                <w:szCs w:val="22"/>
              </w:rPr>
              <w:t>0</w:t>
            </w:r>
          </w:p>
        </w:tc>
        <w:tc>
          <w:tcPr>
            <w:tcW w:w="0" w:type="auto"/>
            <w:vAlign w:val="center"/>
          </w:tcPr>
          <w:p w:rsidR="003D32CD" w:rsidRPr="00946F9C" w:rsidRDefault="009926FE"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1.500.000,00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c>
          <w:tcPr>
            <w:tcW w:w="0" w:type="auto"/>
            <w:vAlign w:val="center"/>
          </w:tcPr>
          <w:p w:rsidR="003D32CD" w:rsidRPr="00946F9C" w:rsidRDefault="009926FE"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1.500.000</w:t>
            </w:r>
            <w:r w:rsidR="003D32CD" w:rsidRPr="00946F9C">
              <w:rPr>
                <w:rFonts w:ascii="Times New Roman" w:hAnsi="Times New Roman" w:cs="Times New Roman"/>
                <w:color w:val="7030A0"/>
                <w:sz w:val="22"/>
                <w:szCs w:val="22"/>
              </w:rPr>
              <w:t>,00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c>
          <w:tcPr>
            <w:tcW w:w="0" w:type="auto"/>
            <w:vAlign w:val="center"/>
          </w:tcPr>
          <w:p w:rsidR="003D32CD" w:rsidRPr="00946F9C" w:rsidRDefault="009926FE"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1.50</w:t>
            </w:r>
            <w:r w:rsidR="003D32CD" w:rsidRPr="00946F9C">
              <w:rPr>
                <w:rFonts w:ascii="Times New Roman" w:hAnsi="Times New Roman" w:cs="Times New Roman"/>
                <w:color w:val="7030A0"/>
                <w:sz w:val="22"/>
                <w:szCs w:val="22"/>
              </w:rPr>
              <w:t>0</w:t>
            </w:r>
            <w:r w:rsidRPr="00946F9C">
              <w:rPr>
                <w:rFonts w:ascii="Times New Roman" w:hAnsi="Times New Roman" w:cs="Times New Roman"/>
                <w:color w:val="7030A0"/>
                <w:sz w:val="22"/>
                <w:szCs w:val="22"/>
              </w:rPr>
              <w:t>.000</w:t>
            </w:r>
            <w:r w:rsidR="003D32CD" w:rsidRPr="00946F9C">
              <w:rPr>
                <w:rFonts w:ascii="Times New Roman" w:hAnsi="Times New Roman" w:cs="Times New Roman"/>
                <w:color w:val="7030A0"/>
                <w:sz w:val="22"/>
                <w:szCs w:val="22"/>
              </w:rPr>
              <w:t>,00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EFS+</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w:t>
            </w:r>
          </w:p>
        </w:tc>
        <w:tc>
          <w:tcPr>
            <w:tcW w:w="0" w:type="auto"/>
            <w:vAlign w:val="center"/>
          </w:tcPr>
          <w:p w:rsidR="003D32CD" w:rsidRPr="00946F9C" w:rsidRDefault="009D6105" w:rsidP="0063428B">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5</w:t>
            </w:r>
            <w:r w:rsidR="0063428B" w:rsidRPr="00946F9C">
              <w:rPr>
                <w:rFonts w:ascii="Times New Roman" w:hAnsi="Times New Roman" w:cs="Times New Roman"/>
                <w:color w:val="7030A0"/>
                <w:sz w:val="22"/>
                <w:szCs w:val="22"/>
              </w:rPr>
              <w:t>63</w:t>
            </w:r>
            <w:r w:rsidR="00CA1F2F" w:rsidRPr="00946F9C">
              <w:rPr>
                <w:rFonts w:ascii="Times New Roman" w:hAnsi="Times New Roman" w:cs="Times New Roman"/>
                <w:color w:val="7030A0"/>
                <w:sz w:val="22"/>
                <w:szCs w:val="22"/>
              </w:rPr>
              <w:t xml:space="preserve"> 891,17</w:t>
            </w:r>
          </w:p>
        </w:tc>
        <w:tc>
          <w:tcPr>
            <w:tcW w:w="0" w:type="auto"/>
            <w:vAlign w:val="center"/>
          </w:tcPr>
          <w:p w:rsidR="003D32CD" w:rsidRPr="00946F9C" w:rsidRDefault="00072C47" w:rsidP="0038121D">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4</w:t>
            </w:r>
            <w:r w:rsidR="0038121D" w:rsidRPr="00946F9C">
              <w:rPr>
                <w:rFonts w:ascii="Times New Roman" w:hAnsi="Times New Roman" w:cs="Times New Roman"/>
                <w:color w:val="7030A0"/>
                <w:sz w:val="22"/>
                <w:szCs w:val="22"/>
              </w:rPr>
              <w:t>1,00</w:t>
            </w:r>
          </w:p>
        </w:tc>
        <w:tc>
          <w:tcPr>
            <w:tcW w:w="0" w:type="auto"/>
            <w:shd w:val="clear" w:color="auto" w:fill="BFBFBF" w:themeFill="background1" w:themeFillShade="BF"/>
            <w:vAlign w:val="center"/>
          </w:tcPr>
          <w:p w:rsidR="003D32CD" w:rsidRPr="00946F9C" w:rsidRDefault="003D32CD" w:rsidP="000E75A9">
            <w:pPr>
              <w:spacing w:line="276" w:lineRule="auto"/>
              <w:jc w:val="center"/>
              <w:rPr>
                <w:rFonts w:ascii="Times New Roman" w:hAnsi="Times New Roman" w:cs="Times New Roman"/>
                <w:color w:val="7030A0"/>
                <w:sz w:val="22"/>
                <w:szCs w:val="22"/>
              </w:rPr>
            </w:pPr>
          </w:p>
        </w:tc>
        <w:tc>
          <w:tcPr>
            <w:tcW w:w="0" w:type="auto"/>
            <w:shd w:val="clear" w:color="auto" w:fill="BFBFBF" w:themeFill="background1" w:themeFillShade="BF"/>
            <w:vAlign w:val="center"/>
          </w:tcPr>
          <w:p w:rsidR="003D32CD" w:rsidRPr="00946F9C" w:rsidRDefault="003D32CD" w:rsidP="000E75A9">
            <w:pPr>
              <w:spacing w:line="276" w:lineRule="auto"/>
              <w:jc w:val="center"/>
              <w:rPr>
                <w:rFonts w:ascii="Times New Roman" w:hAnsi="Times New Roman" w:cs="Times New Roman"/>
                <w:color w:val="7030A0"/>
                <w:sz w:val="22"/>
                <w:szCs w:val="22"/>
              </w:rPr>
            </w:pPr>
          </w:p>
        </w:tc>
        <w:tc>
          <w:tcPr>
            <w:tcW w:w="702" w:type="dxa"/>
            <w:vAlign w:val="center"/>
          </w:tcPr>
          <w:p w:rsidR="003D32CD" w:rsidRPr="00946F9C" w:rsidRDefault="00CA1F2F" w:rsidP="008D2FDC">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1 210 303,01</w:t>
            </w:r>
          </w:p>
        </w:tc>
        <w:tc>
          <w:tcPr>
            <w:tcW w:w="706" w:type="dxa"/>
            <w:vAlign w:val="center"/>
          </w:tcPr>
          <w:p w:rsidR="003D32CD" w:rsidRPr="00946F9C" w:rsidRDefault="002F3B06" w:rsidP="000E42B2">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8</w:t>
            </w:r>
            <w:r w:rsidR="000E42B2" w:rsidRPr="00946F9C">
              <w:rPr>
                <w:rFonts w:ascii="Times New Roman" w:hAnsi="Times New Roman" w:cs="Times New Roman"/>
                <w:color w:val="7030A0"/>
                <w:sz w:val="22"/>
                <w:szCs w:val="22"/>
              </w:rPr>
              <w:t>8,00</w:t>
            </w:r>
          </w:p>
        </w:tc>
        <w:tc>
          <w:tcPr>
            <w:tcW w:w="0" w:type="auto"/>
            <w:vAlign w:val="center"/>
          </w:tcPr>
          <w:p w:rsidR="003D32CD" w:rsidRPr="00946F9C" w:rsidRDefault="00A0584C" w:rsidP="00A0584C">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 xml:space="preserve">1 375 344,33 </w:t>
            </w:r>
            <w:r w:rsidRPr="00946F9C">
              <w:rPr>
                <w:rFonts w:ascii="Times New Roman" w:hAnsi="Times New Roman" w:cs="Times New Roman"/>
                <w:color w:val="7030A0"/>
              </w:rPr>
              <w:t xml:space="preserve"> </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c>
          <w:tcPr>
            <w:tcW w:w="0" w:type="auto"/>
            <w:vAlign w:val="center"/>
          </w:tcPr>
          <w:p w:rsidR="003D32CD" w:rsidRPr="00946F9C" w:rsidRDefault="00207772" w:rsidP="00207772">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 xml:space="preserve">1 375 344,33 </w:t>
            </w:r>
            <w:r w:rsidRPr="00946F9C">
              <w:rPr>
                <w:rFonts w:ascii="Times New Roman" w:hAnsi="Times New Roman" w:cs="Times New Roman"/>
                <w:color w:val="7030A0"/>
              </w:rPr>
              <w:t xml:space="preserve"> </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c>
          <w:tcPr>
            <w:tcW w:w="0" w:type="auto"/>
            <w:vAlign w:val="center"/>
          </w:tcPr>
          <w:p w:rsidR="003D32CD" w:rsidRPr="00946F9C" w:rsidRDefault="00207772" w:rsidP="00207772">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 xml:space="preserve">1 375 344,33 </w:t>
            </w:r>
            <w:r w:rsidRPr="00946F9C">
              <w:rPr>
                <w:rFonts w:ascii="Times New Roman" w:hAnsi="Times New Roman" w:cs="Times New Roman"/>
                <w:color w:val="7030A0"/>
              </w:rPr>
              <w:t xml:space="preserve"> </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EFRR</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0" w:type="auto"/>
            <w:shd w:val="clear" w:color="auto" w:fill="BFBFBF" w:themeFill="background1" w:themeFillShade="BF"/>
            <w:vAlign w:val="center"/>
          </w:tcPr>
          <w:p w:rsidR="003D32CD" w:rsidRPr="00946F9C" w:rsidRDefault="003D32CD" w:rsidP="000E75A9">
            <w:pPr>
              <w:spacing w:line="276" w:lineRule="auto"/>
              <w:jc w:val="center"/>
              <w:rPr>
                <w:rFonts w:ascii="Times New Roman" w:hAnsi="Times New Roman" w:cs="Times New Roman"/>
                <w:color w:val="7030A0"/>
                <w:sz w:val="22"/>
                <w:szCs w:val="22"/>
              </w:rPr>
            </w:pPr>
          </w:p>
        </w:tc>
        <w:tc>
          <w:tcPr>
            <w:tcW w:w="0" w:type="auto"/>
            <w:shd w:val="clear" w:color="auto" w:fill="BFBFBF" w:themeFill="background1" w:themeFillShade="BF"/>
            <w:vAlign w:val="center"/>
          </w:tcPr>
          <w:p w:rsidR="003D32CD" w:rsidRPr="00946F9C" w:rsidRDefault="003D32CD" w:rsidP="000E75A9">
            <w:pPr>
              <w:spacing w:line="276" w:lineRule="auto"/>
              <w:jc w:val="center"/>
              <w:rPr>
                <w:rFonts w:ascii="Times New Roman" w:hAnsi="Times New Roman" w:cs="Times New Roman"/>
                <w:color w:val="7030A0"/>
                <w:sz w:val="22"/>
                <w:szCs w:val="22"/>
              </w:rPr>
            </w:pPr>
          </w:p>
        </w:tc>
        <w:tc>
          <w:tcPr>
            <w:tcW w:w="702" w:type="dxa"/>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706" w:type="dxa"/>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RAZEM</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0,00</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0</w:t>
            </w:r>
          </w:p>
        </w:tc>
        <w:tc>
          <w:tcPr>
            <w:tcW w:w="0" w:type="auto"/>
            <w:vAlign w:val="center"/>
          </w:tcPr>
          <w:p w:rsidR="003D32CD" w:rsidRPr="00946F9C" w:rsidRDefault="008876C2" w:rsidP="008876C2">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2 006 690,50</w:t>
            </w:r>
          </w:p>
        </w:tc>
        <w:tc>
          <w:tcPr>
            <w:tcW w:w="0" w:type="auto"/>
            <w:vAlign w:val="center"/>
          </w:tcPr>
          <w:p w:rsidR="003D32CD" w:rsidRPr="00946F9C" w:rsidRDefault="00096116" w:rsidP="005E36F3">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70,</w:t>
            </w:r>
            <w:r w:rsidR="005E36F3" w:rsidRPr="00946F9C">
              <w:rPr>
                <w:rFonts w:ascii="Times New Roman" w:hAnsi="Times New Roman" w:cs="Times New Roman"/>
                <w:color w:val="7030A0"/>
                <w:sz w:val="22"/>
                <w:szCs w:val="22"/>
              </w:rPr>
              <w:t>00</w:t>
            </w:r>
          </w:p>
        </w:tc>
        <w:tc>
          <w:tcPr>
            <w:tcW w:w="0" w:type="auto"/>
            <w:shd w:val="clear" w:color="auto" w:fill="BFBFBF" w:themeFill="background1" w:themeFillShade="BF"/>
            <w:vAlign w:val="center"/>
          </w:tcPr>
          <w:p w:rsidR="003D32CD" w:rsidRPr="00946F9C" w:rsidRDefault="003D32CD" w:rsidP="000E75A9">
            <w:pPr>
              <w:spacing w:line="276" w:lineRule="auto"/>
              <w:jc w:val="center"/>
              <w:rPr>
                <w:rFonts w:ascii="Times New Roman" w:hAnsi="Times New Roman" w:cs="Times New Roman"/>
                <w:color w:val="7030A0"/>
                <w:sz w:val="22"/>
                <w:szCs w:val="22"/>
              </w:rPr>
            </w:pPr>
          </w:p>
        </w:tc>
        <w:tc>
          <w:tcPr>
            <w:tcW w:w="0" w:type="auto"/>
            <w:shd w:val="clear" w:color="auto" w:fill="BFBFBF" w:themeFill="background1" w:themeFillShade="BF"/>
            <w:vAlign w:val="center"/>
          </w:tcPr>
          <w:p w:rsidR="003D32CD" w:rsidRPr="00946F9C" w:rsidRDefault="003D32CD" w:rsidP="000E75A9">
            <w:pPr>
              <w:spacing w:line="276" w:lineRule="auto"/>
              <w:jc w:val="center"/>
              <w:rPr>
                <w:rFonts w:ascii="Times New Roman" w:hAnsi="Times New Roman" w:cs="Times New Roman"/>
                <w:color w:val="7030A0"/>
                <w:sz w:val="22"/>
                <w:szCs w:val="22"/>
              </w:rPr>
            </w:pPr>
          </w:p>
        </w:tc>
        <w:tc>
          <w:tcPr>
            <w:tcW w:w="702" w:type="dxa"/>
            <w:vAlign w:val="center"/>
          </w:tcPr>
          <w:p w:rsidR="003D32CD" w:rsidRPr="00946F9C" w:rsidRDefault="003D32CD" w:rsidP="00C9027E">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2.</w:t>
            </w:r>
            <w:r w:rsidR="005E36F3" w:rsidRPr="00946F9C">
              <w:rPr>
                <w:rFonts w:ascii="Times New Roman" w:hAnsi="Times New Roman" w:cs="Times New Roman"/>
                <w:color w:val="7030A0"/>
                <w:sz w:val="22"/>
                <w:szCs w:val="22"/>
              </w:rPr>
              <w:t>6</w:t>
            </w:r>
            <w:r w:rsidR="00C9027E" w:rsidRPr="00946F9C">
              <w:rPr>
                <w:rFonts w:ascii="Times New Roman" w:hAnsi="Times New Roman" w:cs="Times New Roman"/>
                <w:color w:val="7030A0"/>
                <w:sz w:val="22"/>
                <w:szCs w:val="22"/>
              </w:rPr>
              <w:t>81 699,67</w:t>
            </w:r>
          </w:p>
        </w:tc>
        <w:tc>
          <w:tcPr>
            <w:tcW w:w="706" w:type="dxa"/>
            <w:vAlign w:val="center"/>
          </w:tcPr>
          <w:p w:rsidR="003D32CD" w:rsidRPr="00946F9C" w:rsidRDefault="00AE4E73" w:rsidP="005E36F3">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93</w:t>
            </w:r>
            <w:r w:rsidR="005E36F3" w:rsidRPr="00946F9C">
              <w:rPr>
                <w:rFonts w:ascii="Times New Roman" w:hAnsi="Times New Roman" w:cs="Times New Roman"/>
                <w:color w:val="7030A0"/>
                <w:sz w:val="22"/>
                <w:szCs w:val="22"/>
              </w:rPr>
              <w:t>,00</w:t>
            </w:r>
          </w:p>
        </w:tc>
        <w:tc>
          <w:tcPr>
            <w:tcW w:w="0" w:type="auto"/>
            <w:vAlign w:val="center"/>
          </w:tcPr>
          <w:p w:rsidR="003D32CD" w:rsidRPr="00946F9C" w:rsidRDefault="003D32CD" w:rsidP="00C9027E">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2.</w:t>
            </w:r>
            <w:r w:rsidR="00B94C4C" w:rsidRPr="00946F9C">
              <w:rPr>
                <w:rFonts w:ascii="Times New Roman" w:hAnsi="Times New Roman" w:cs="Times New Roman"/>
                <w:color w:val="7030A0"/>
                <w:sz w:val="22"/>
                <w:szCs w:val="22"/>
              </w:rPr>
              <w:t>8</w:t>
            </w:r>
            <w:r w:rsidR="00C9027E" w:rsidRPr="00946F9C">
              <w:rPr>
                <w:rFonts w:ascii="Times New Roman" w:hAnsi="Times New Roman" w:cs="Times New Roman"/>
                <w:color w:val="7030A0"/>
                <w:sz w:val="22"/>
                <w:szCs w:val="22"/>
              </w:rPr>
              <w:t>75 344,33</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c>
          <w:tcPr>
            <w:tcW w:w="0" w:type="auto"/>
            <w:vAlign w:val="center"/>
          </w:tcPr>
          <w:p w:rsidR="003D32CD" w:rsidRPr="00946F9C" w:rsidRDefault="00C65512"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2.875 344,33</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c>
          <w:tcPr>
            <w:tcW w:w="0" w:type="auto"/>
            <w:vAlign w:val="center"/>
          </w:tcPr>
          <w:p w:rsidR="003D32CD" w:rsidRPr="00946F9C" w:rsidRDefault="00C65512"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2.875 344,33</w:t>
            </w:r>
          </w:p>
        </w:tc>
        <w:tc>
          <w:tcPr>
            <w:tcW w:w="0" w:type="auto"/>
            <w:vAlign w:val="center"/>
          </w:tcPr>
          <w:p w:rsidR="003D32CD" w:rsidRPr="00946F9C" w:rsidRDefault="003D32CD" w:rsidP="000E75A9">
            <w:pPr>
              <w:spacing w:line="276" w:lineRule="auto"/>
              <w:jc w:val="center"/>
              <w:rPr>
                <w:rFonts w:ascii="Times New Roman" w:hAnsi="Times New Roman" w:cs="Times New Roman"/>
                <w:color w:val="7030A0"/>
                <w:sz w:val="22"/>
                <w:szCs w:val="22"/>
              </w:rPr>
            </w:pPr>
            <w:r w:rsidRPr="00946F9C">
              <w:rPr>
                <w:rFonts w:ascii="Times New Roman" w:hAnsi="Times New Roman" w:cs="Times New Roman"/>
                <w:color w:val="7030A0"/>
                <w:sz w:val="22"/>
                <w:szCs w:val="22"/>
              </w:rPr>
              <w:t>100</w:t>
            </w:r>
          </w:p>
        </w:tc>
      </w:tr>
    </w:tbl>
    <w:p w:rsidR="003D32CD" w:rsidRDefault="003D32CD" w:rsidP="003D32CD">
      <w:pPr>
        <w:pStyle w:val="Default"/>
        <w:spacing w:line="276" w:lineRule="auto"/>
        <w:rPr>
          <w:rFonts w:ascii="Times New Roman" w:hAnsi="Times New Roman" w:cs="Times New Roman"/>
          <w:b/>
          <w:sz w:val="22"/>
          <w:szCs w:val="22"/>
        </w:rPr>
        <w:sectPr w:rsidR="003D32CD" w:rsidSect="000E75A9">
          <w:pgSz w:w="16838" w:h="11906" w:orient="landscape" w:code="9"/>
          <w:pgMar w:top="851" w:right="851" w:bottom="851" w:left="851" w:header="709" w:footer="709" w:gutter="0"/>
          <w:pgNumType w:start="79"/>
          <w:cols w:space="708"/>
          <w:docGrid w:linePitch="360"/>
        </w:sectPr>
      </w:pPr>
    </w:p>
    <w:p w:rsidR="005C5F65" w:rsidRPr="006D362F" w:rsidRDefault="005C5F65" w:rsidP="00990996">
      <w:pPr>
        <w:spacing w:after="160" w:line="276" w:lineRule="auto"/>
        <w:rPr>
          <w:rFonts w:ascii="Times New Roman" w:hAnsi="Times New Roman" w:cs="Times New Roman"/>
          <w:sz w:val="22"/>
          <w:szCs w:val="22"/>
        </w:rPr>
      </w:pPr>
    </w:p>
    <w:sectPr w:rsidR="005C5F65" w:rsidRPr="006D362F" w:rsidSect="00990996">
      <w:footerReference w:type="default" r:id="rId32"/>
      <w:pgSz w:w="11906" w:h="16838"/>
      <w:pgMar w:top="851" w:right="851" w:bottom="851" w:left="851" w:header="709" w:footer="709" w:gutter="0"/>
      <w:pgNumType w:start="8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EEDDB5" w15:done="0"/>
  <w15:commentEx w15:paraId="57BC322F" w15:done="0"/>
  <w15:commentEx w15:paraId="69DE0F36" w15:done="0"/>
  <w15:commentEx w15:paraId="06FA782B" w15:done="0"/>
  <w15:commentEx w15:paraId="51E0AC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EEDDB5" w16cid:durableId="28639955"/>
  <w16cid:commentId w16cid:paraId="57BC322F" w16cid:durableId="2863998D"/>
  <w16cid:commentId w16cid:paraId="69DE0F36" w16cid:durableId="28639D77"/>
  <w16cid:commentId w16cid:paraId="06FA782B" w16cid:durableId="286399DD"/>
  <w16cid:commentId w16cid:paraId="51E0AC2A" w16cid:durableId="286398D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470" w:rsidRDefault="001B6470" w:rsidP="000D0CDF">
      <w:pPr>
        <w:spacing w:after="0" w:line="240" w:lineRule="auto"/>
      </w:pPr>
      <w:r>
        <w:separator/>
      </w:r>
    </w:p>
  </w:endnote>
  <w:endnote w:type="continuationSeparator" w:id="1">
    <w:p w:rsidR="001B6470" w:rsidRDefault="001B6470" w:rsidP="000D0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77210"/>
      <w:docPartObj>
        <w:docPartGallery w:val="Page Numbers (Bottom of Page)"/>
        <w:docPartUnique/>
      </w:docPartObj>
    </w:sdtPr>
    <w:sdtContent>
      <w:p w:rsidR="00230F8F" w:rsidRDefault="00230F8F">
        <w:pPr>
          <w:pStyle w:val="Stopka"/>
          <w:jc w:val="right"/>
        </w:pPr>
        <w:fldSimple w:instr=" PAGE   \* MERGEFORMAT ">
          <w:r w:rsidR="007167EA">
            <w:rPr>
              <w:noProof/>
            </w:rPr>
            <w:t>2</w:t>
          </w:r>
        </w:fldSimple>
      </w:p>
    </w:sdtContent>
  </w:sdt>
  <w:p w:rsidR="00230F8F" w:rsidRDefault="00230F8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F8F" w:rsidRDefault="00230F8F">
    <w:pPr>
      <w:pStyle w:val="Stopka"/>
      <w:jc w:val="right"/>
    </w:pPr>
    <w:fldSimple w:instr=" PAGE   \* MERGEFORMAT ">
      <w:r w:rsidR="007167EA">
        <w:rPr>
          <w:noProof/>
        </w:rPr>
        <w:t>68</w:t>
      </w:r>
    </w:fldSimple>
  </w:p>
  <w:p w:rsidR="00230F8F" w:rsidRDefault="00230F8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30289"/>
      <w:docPartObj>
        <w:docPartGallery w:val="Page Numbers (Bottom of Page)"/>
        <w:docPartUnique/>
      </w:docPartObj>
    </w:sdtPr>
    <w:sdtContent>
      <w:p w:rsidR="00230F8F" w:rsidRDefault="00230F8F">
        <w:pPr>
          <w:pStyle w:val="Stopka"/>
          <w:jc w:val="right"/>
        </w:pPr>
        <w:fldSimple w:instr=" PAGE   \* MERGEFORMAT ">
          <w:r>
            <w:rPr>
              <w:noProof/>
            </w:rPr>
            <w:t>79</w:t>
          </w:r>
        </w:fldSimple>
      </w:p>
    </w:sdtContent>
  </w:sdt>
  <w:p w:rsidR="00230F8F" w:rsidRDefault="00230F8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F8F" w:rsidRDefault="00230F8F">
    <w:pPr>
      <w:pStyle w:val="Stopka"/>
      <w:jc w:val="right"/>
    </w:pPr>
    <w:fldSimple w:instr=" PAGE   \* MERGEFORMAT ">
      <w:r>
        <w:rPr>
          <w:noProof/>
        </w:rPr>
        <w:t>80</w:t>
      </w:r>
    </w:fldSimple>
  </w:p>
  <w:p w:rsidR="00230F8F" w:rsidRDefault="00230F8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470" w:rsidRDefault="001B6470" w:rsidP="000D0CDF">
      <w:pPr>
        <w:spacing w:after="0" w:line="240" w:lineRule="auto"/>
      </w:pPr>
      <w:r>
        <w:separator/>
      </w:r>
    </w:p>
  </w:footnote>
  <w:footnote w:type="continuationSeparator" w:id="1">
    <w:p w:rsidR="001B6470" w:rsidRDefault="001B6470" w:rsidP="000D0CDF">
      <w:pPr>
        <w:spacing w:after="0" w:line="240" w:lineRule="auto"/>
      </w:pPr>
      <w:r>
        <w:continuationSeparator/>
      </w:r>
    </w:p>
  </w:footnote>
  <w:footnote w:id="2">
    <w:p w:rsidR="00230F8F" w:rsidRDefault="00230F8F" w:rsidP="00991954">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3">
    <w:p w:rsidR="00230F8F" w:rsidRDefault="00230F8F" w:rsidP="000D0CDF">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Różnica między napływem (imigracja) a odpływem (emigracja) ludności z danego obszaru w określonym czasie.</w:t>
      </w:r>
    </w:p>
  </w:footnote>
  <w:footnote w:id="4">
    <w:p w:rsidR="00230F8F" w:rsidRDefault="00230F8F" w:rsidP="000D0CDF">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Zakres dostępnych środków dla LGD w ramach programu regionalnego woj. zachodniopomorskiego obejmować ma typy wsparcia:</w:t>
      </w:r>
    </w:p>
    <w:p w:rsidR="00230F8F" w:rsidRDefault="00230F8F" w:rsidP="000D0CDF">
      <w:pPr>
        <w:pStyle w:val="Tekstprzypisudolnego"/>
        <w:rPr>
          <w:rFonts w:asciiTheme="minorHAnsi" w:hAnsiTheme="minorHAnsi" w:cstheme="minorHAnsi"/>
        </w:rPr>
      </w:pPr>
      <w:r>
        <w:rPr>
          <w:rFonts w:asciiTheme="minorHAnsi" w:hAnsiTheme="minorHAnsi" w:cstheme="minorHAnsi"/>
        </w:rPr>
        <w:t xml:space="preserve">1.Wsparcie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rsidR="00230F8F" w:rsidRDefault="00230F8F" w:rsidP="000D0CDF">
      <w:pPr>
        <w:pStyle w:val="Tekstprzypisudolnego"/>
        <w:rPr>
          <w:rFonts w:asciiTheme="minorHAnsi" w:hAnsiTheme="minorHAnsi" w:cstheme="minorHAnsi"/>
        </w:rPr>
      </w:pPr>
      <w:r>
        <w:rPr>
          <w:rFonts w:asciiTheme="minorHAnsi" w:hAnsiTheme="minorHAnsi" w:cstheme="minorHAnsi"/>
        </w:rPr>
        <w:t>2.Wsparcie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(wsparcie nowych uczestników).</w:t>
      </w:r>
    </w:p>
    <w:p w:rsidR="00230F8F" w:rsidRDefault="00230F8F" w:rsidP="000D0CDF">
      <w:pPr>
        <w:pStyle w:val="Tekstprzypisudolnego"/>
        <w:rPr>
          <w:rFonts w:asciiTheme="minorHAnsi" w:hAnsiTheme="minorHAnsi" w:cstheme="minorHAnsi"/>
        </w:rPr>
      </w:pPr>
      <w:r>
        <w:rPr>
          <w:rFonts w:asciiTheme="minorHAnsi" w:hAnsiTheme="minorHAnsi" w:cstheme="minorHAnsi"/>
        </w:rPr>
        <w:t>3.Wsparcie ukierunkowane na zwiększenie zatrudnienia osób z niepełnosprawnościami, poprzez poprawę dostępu do usług rehabilitacji zawodowej i społecznej, realizowane w ramach działalności Warsztatów Terapii Zajęciowej (wsparcie nowych uczestników).</w:t>
      </w:r>
    </w:p>
    <w:p w:rsidR="00230F8F" w:rsidRDefault="00230F8F" w:rsidP="000D0CDF">
      <w:pPr>
        <w:pStyle w:val="Tekstprzypisudolnego"/>
        <w:jc w:val="left"/>
        <w:rPr>
          <w:rFonts w:asciiTheme="minorHAnsi" w:hAnsiTheme="minorHAnsi" w:cstheme="minorHAnsi"/>
        </w:rPr>
      </w:pPr>
      <w:r>
        <w:rPr>
          <w:rFonts w:asciiTheme="minorHAnsi" w:hAnsiTheme="minorHAnsi" w:cstheme="minorHAnsi"/>
        </w:rPr>
        <w:t>4.Profilaktyka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świetlice środowiskowe, kluby młodzieżowe, kluby pracy).</w:t>
      </w:r>
    </w:p>
  </w:footnote>
  <w:footnote w:id="5">
    <w:p w:rsidR="00230F8F" w:rsidRDefault="00230F8F" w:rsidP="000D0CDF">
      <w:pPr>
        <w:pStyle w:val="Tekstprzypisudolnego"/>
        <w:jc w:val="left"/>
        <w:rPr>
          <w:rFonts w:asciiTheme="minorHAnsi" w:hAnsiTheme="minorHAnsi" w:cstheme="minorHAnsi"/>
          <w:sz w:val="22"/>
          <w:szCs w:val="22"/>
        </w:rPr>
      </w:pPr>
      <w:r>
        <w:rPr>
          <w:rStyle w:val="Znakiprzypiswdolnych"/>
          <w:rFonts w:asciiTheme="minorHAnsi" w:hAnsiTheme="minorHAnsi" w:cstheme="minorHAnsi"/>
        </w:rPr>
        <w:footnoteRef/>
      </w:r>
      <w:r>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t>
      </w:r>
      <w:r>
        <w:rPr>
          <w:rFonts w:asciiTheme="minorHAnsi" w:hAnsiTheme="minorHAnsi" w:cstheme="minorHAnsi"/>
        </w:rPr>
        <w:br/>
        <w:t>W efekcie kapitał społeczny może przyczyniać się do dobrostanu całej społeczności.</w:t>
      </w:r>
    </w:p>
  </w:footnote>
  <w:footnote w:id="6">
    <w:p w:rsidR="00230F8F" w:rsidRDefault="00230F8F" w:rsidP="000D0CDF">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7">
    <w:p w:rsidR="00230F8F" w:rsidRDefault="00230F8F" w:rsidP="000D0CDF">
      <w:pPr>
        <w:pStyle w:val="Tekstprzypisudolnego"/>
        <w:rPr>
          <w:rFonts w:asciiTheme="minorHAnsi" w:hAnsiTheme="minorHAnsi" w:cstheme="minorHAnsi"/>
          <w:sz w:val="18"/>
          <w:szCs w:val="18"/>
        </w:rPr>
      </w:pPr>
      <w:r>
        <w:rPr>
          <w:rStyle w:val="Odwoanieprzypisudolnego"/>
          <w:rFonts w:asciiTheme="minorHAnsi" w:hAnsiTheme="minorHAnsi" w:cstheme="minorHAnsi"/>
          <w:sz w:val="18"/>
          <w:szCs w:val="18"/>
        </w:rPr>
        <w:footnoteRef/>
      </w:r>
      <w:r>
        <w:rPr>
          <w:rFonts w:asciiTheme="minorHAnsi" w:hAnsiTheme="minorHAnsi" w:cstheme="minorHAnsi"/>
          <w:sz w:val="18"/>
          <w:szCs w:val="18"/>
        </w:rPr>
        <w:t>Zob. Strategia Rozwoju Województwa Zachodniopomorskiego do roku 2030</w:t>
      </w:r>
    </w:p>
  </w:footnote>
  <w:footnote w:id="8">
    <w:p w:rsidR="00230F8F" w:rsidRDefault="00230F8F" w:rsidP="000D0CDF">
      <w:pPr>
        <w:pStyle w:val="Tekstprzypisudolnego"/>
      </w:pPr>
      <w:r>
        <w:rPr>
          <w:rStyle w:val="Odwoanieprzypisudolnego"/>
        </w:rPr>
        <w:footnoteRef/>
      </w:r>
      <w:r>
        <w:rPr>
          <w:i/>
          <w:iCs/>
        </w:rPr>
        <w:t>Ewaluacja instrumentu RLKS w województwie zachodniopomorskim w latach 2014-2020 Stowarzyszenie Lokalnej Grupy Działania „Siła w Grupie”  Raport końcowy, Pracownia Badań Soma. Monika Kwiecińska-Zdrenka</w:t>
      </w:r>
    </w:p>
  </w:footnote>
  <w:footnote w:id="9">
    <w:p w:rsidR="00230F8F" w:rsidRDefault="00230F8F" w:rsidP="000D0CDF">
      <w:pPr>
        <w:pStyle w:val="Tekstprzypisudolnego"/>
      </w:pPr>
      <w:r>
        <w:rPr>
          <w:rStyle w:val="Odwoanieprzypisudolnego"/>
        </w:rPr>
        <w:footnoteRef/>
      </w:r>
      <w:r>
        <w:rPr>
          <w:rFonts w:eastAsia="Times New Roman" w:cstheme="minorHAnsi"/>
          <w:i/>
          <w:iCs/>
          <w:color w:val="000000"/>
        </w:rPr>
        <w:t>Plan Zagospodarowania Przestrzennego WZ, Szczecin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hybridMultilevel"/>
    <w:tmpl w:val="14E17E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5"/>
    <w:multiLevelType w:val="hybridMultilevel"/>
    <w:tmpl w:val="3222E7C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B"/>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C"/>
    <w:multiLevelType w:val="hybridMultilevel"/>
    <w:tmpl w:val="2A155D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D"/>
    <w:multiLevelType w:val="hybridMultilevel"/>
    <w:tmpl w:val="1D9F6E5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2E4439"/>
    <w:multiLevelType w:val="multilevel"/>
    <w:tmpl w:val="1696F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D47476"/>
    <w:multiLevelType w:val="multilevel"/>
    <w:tmpl w:val="5F5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844A14"/>
    <w:multiLevelType w:val="multilevel"/>
    <w:tmpl w:val="4CD602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BE1546"/>
    <w:multiLevelType w:val="hybridMultilevel"/>
    <w:tmpl w:val="10C0F304"/>
    <w:lvl w:ilvl="0" w:tplc="7F7E7B2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0372FE7"/>
    <w:multiLevelType w:val="multilevel"/>
    <w:tmpl w:val="F64EB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10AD761F"/>
    <w:multiLevelType w:val="hybridMultilevel"/>
    <w:tmpl w:val="859E99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E930CD"/>
    <w:multiLevelType w:val="multilevel"/>
    <w:tmpl w:val="DA14B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3096841"/>
    <w:multiLevelType w:val="multilevel"/>
    <w:tmpl w:val="976A6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681384"/>
    <w:multiLevelType w:val="hybridMultilevel"/>
    <w:tmpl w:val="E2C2A7AA"/>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4222CD"/>
    <w:multiLevelType w:val="multilevel"/>
    <w:tmpl w:val="A8C0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EE4184"/>
    <w:multiLevelType w:val="multilevel"/>
    <w:tmpl w:val="6AC0E1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254873FF"/>
    <w:multiLevelType w:val="hybridMultilevel"/>
    <w:tmpl w:val="AA5A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BA17F79"/>
    <w:multiLevelType w:val="multilevel"/>
    <w:tmpl w:val="14A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57535C"/>
    <w:multiLevelType w:val="multilevel"/>
    <w:tmpl w:val="7606279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2F9E03AE"/>
    <w:multiLevelType w:val="multilevel"/>
    <w:tmpl w:val="C0F85C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49E5E78"/>
    <w:multiLevelType w:val="hybridMultilevel"/>
    <w:tmpl w:val="CFB872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8735F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A4F1EE7"/>
    <w:multiLevelType w:val="hybridMultilevel"/>
    <w:tmpl w:val="82BC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ED9421C"/>
    <w:multiLevelType w:val="hybridMultilevel"/>
    <w:tmpl w:val="FA6C95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5B917EC"/>
    <w:multiLevelType w:val="multilevel"/>
    <w:tmpl w:val="FD1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E777F5"/>
    <w:multiLevelType w:val="multilevel"/>
    <w:tmpl w:val="63869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E0C71FA"/>
    <w:multiLevelType w:val="multilevel"/>
    <w:tmpl w:val="CB6EE0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4EDF7B0A"/>
    <w:multiLevelType w:val="hybridMultilevel"/>
    <w:tmpl w:val="DF0426D4"/>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0F34FB9"/>
    <w:multiLevelType w:val="multilevel"/>
    <w:tmpl w:val="4BD2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CC56D6"/>
    <w:multiLevelType w:val="hybridMultilevel"/>
    <w:tmpl w:val="F686374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52E02B8"/>
    <w:multiLevelType w:val="multilevel"/>
    <w:tmpl w:val="EB6637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58805E4E"/>
    <w:multiLevelType w:val="hybridMultilevel"/>
    <w:tmpl w:val="1F02D34A"/>
    <w:lvl w:ilvl="0" w:tplc="6D3AD620">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BC8593C"/>
    <w:multiLevelType w:val="hybridMultilevel"/>
    <w:tmpl w:val="2AAC915C"/>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CB01999"/>
    <w:multiLevelType w:val="hybridMultilevel"/>
    <w:tmpl w:val="8BB07E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D844D23"/>
    <w:multiLevelType w:val="hybridMultilevel"/>
    <w:tmpl w:val="DC4E3B08"/>
    <w:lvl w:ilvl="0" w:tplc="EF8A0A60">
      <w:start w:val="1"/>
      <w:numFmt w:val="decimal"/>
      <w:lvlText w:val="%1)"/>
      <w:lvlJc w:val="left"/>
      <w:pPr>
        <w:tabs>
          <w:tab w:val="num" w:pos="720"/>
        </w:tabs>
        <w:ind w:left="720" w:hanging="360"/>
      </w:pPr>
    </w:lvl>
    <w:lvl w:ilvl="1" w:tplc="64C2D698" w:tentative="1">
      <w:start w:val="1"/>
      <w:numFmt w:val="decimal"/>
      <w:lvlText w:val="%2)"/>
      <w:lvlJc w:val="left"/>
      <w:pPr>
        <w:tabs>
          <w:tab w:val="num" w:pos="1440"/>
        </w:tabs>
        <w:ind w:left="1440" w:hanging="360"/>
      </w:pPr>
    </w:lvl>
    <w:lvl w:ilvl="2" w:tplc="3C90E9F8" w:tentative="1">
      <w:start w:val="1"/>
      <w:numFmt w:val="decimal"/>
      <w:lvlText w:val="%3)"/>
      <w:lvlJc w:val="left"/>
      <w:pPr>
        <w:tabs>
          <w:tab w:val="num" w:pos="2160"/>
        </w:tabs>
        <w:ind w:left="2160" w:hanging="360"/>
      </w:pPr>
    </w:lvl>
    <w:lvl w:ilvl="3" w:tplc="6C38251A" w:tentative="1">
      <w:start w:val="1"/>
      <w:numFmt w:val="decimal"/>
      <w:lvlText w:val="%4)"/>
      <w:lvlJc w:val="left"/>
      <w:pPr>
        <w:tabs>
          <w:tab w:val="num" w:pos="2880"/>
        </w:tabs>
        <w:ind w:left="2880" w:hanging="360"/>
      </w:pPr>
    </w:lvl>
    <w:lvl w:ilvl="4" w:tplc="DAA6BE2A" w:tentative="1">
      <w:start w:val="1"/>
      <w:numFmt w:val="decimal"/>
      <w:lvlText w:val="%5)"/>
      <w:lvlJc w:val="left"/>
      <w:pPr>
        <w:tabs>
          <w:tab w:val="num" w:pos="3600"/>
        </w:tabs>
        <w:ind w:left="3600" w:hanging="360"/>
      </w:pPr>
    </w:lvl>
    <w:lvl w:ilvl="5" w:tplc="C5C6C22C" w:tentative="1">
      <w:start w:val="1"/>
      <w:numFmt w:val="decimal"/>
      <w:lvlText w:val="%6)"/>
      <w:lvlJc w:val="left"/>
      <w:pPr>
        <w:tabs>
          <w:tab w:val="num" w:pos="4320"/>
        </w:tabs>
        <w:ind w:left="4320" w:hanging="360"/>
      </w:pPr>
    </w:lvl>
    <w:lvl w:ilvl="6" w:tplc="9CEC9F7C" w:tentative="1">
      <w:start w:val="1"/>
      <w:numFmt w:val="decimal"/>
      <w:lvlText w:val="%7)"/>
      <w:lvlJc w:val="left"/>
      <w:pPr>
        <w:tabs>
          <w:tab w:val="num" w:pos="5040"/>
        </w:tabs>
        <w:ind w:left="5040" w:hanging="360"/>
      </w:pPr>
    </w:lvl>
    <w:lvl w:ilvl="7" w:tplc="D180BA16" w:tentative="1">
      <w:start w:val="1"/>
      <w:numFmt w:val="decimal"/>
      <w:lvlText w:val="%8)"/>
      <w:lvlJc w:val="left"/>
      <w:pPr>
        <w:tabs>
          <w:tab w:val="num" w:pos="5760"/>
        </w:tabs>
        <w:ind w:left="5760" w:hanging="360"/>
      </w:pPr>
    </w:lvl>
    <w:lvl w:ilvl="8" w:tplc="70ACCEA2" w:tentative="1">
      <w:start w:val="1"/>
      <w:numFmt w:val="decimal"/>
      <w:lvlText w:val="%9)"/>
      <w:lvlJc w:val="left"/>
      <w:pPr>
        <w:tabs>
          <w:tab w:val="num" w:pos="6480"/>
        </w:tabs>
        <w:ind w:left="6480" w:hanging="360"/>
      </w:pPr>
    </w:lvl>
  </w:abstractNum>
  <w:abstractNum w:abstractNumId="35">
    <w:nsid w:val="5F0456E5"/>
    <w:multiLevelType w:val="multilevel"/>
    <w:tmpl w:val="9984D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76C687E"/>
    <w:multiLevelType w:val="multilevel"/>
    <w:tmpl w:val="F150433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7C36759"/>
    <w:multiLevelType w:val="multilevel"/>
    <w:tmpl w:val="F73A115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5D0731D"/>
    <w:multiLevelType w:val="hybridMultilevel"/>
    <w:tmpl w:val="60FE833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A670BDE"/>
    <w:multiLevelType w:val="hybridMultilevel"/>
    <w:tmpl w:val="28D628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A9B6565"/>
    <w:multiLevelType w:val="multilevel"/>
    <w:tmpl w:val="2020B1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7E096688"/>
    <w:multiLevelType w:val="hybridMultilevel"/>
    <w:tmpl w:val="E8661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EF9720F"/>
    <w:multiLevelType w:val="multilevel"/>
    <w:tmpl w:val="D92E6B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7F9A0804"/>
    <w:multiLevelType w:val="multilevel"/>
    <w:tmpl w:val="6F00B7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3"/>
  </w:num>
  <w:num w:numId="3">
    <w:abstractNumId w:val="8"/>
  </w:num>
  <w:num w:numId="4">
    <w:abstractNumId w:val="34"/>
  </w:num>
  <w:num w:numId="5">
    <w:abstractNumId w:val="35"/>
  </w:num>
  <w:num w:numId="6">
    <w:abstractNumId w:val="36"/>
  </w:num>
  <w:num w:numId="7">
    <w:abstractNumId w:val="37"/>
  </w:num>
  <w:num w:numId="8">
    <w:abstractNumId w:val="40"/>
  </w:num>
  <w:num w:numId="9">
    <w:abstractNumId w:val="42"/>
  </w:num>
  <w:num w:numId="10">
    <w:abstractNumId w:val="12"/>
  </w:num>
  <w:num w:numId="11">
    <w:abstractNumId w:val="11"/>
  </w:num>
  <w:num w:numId="12">
    <w:abstractNumId w:val="25"/>
  </w:num>
  <w:num w:numId="13">
    <w:abstractNumId w:val="43"/>
  </w:num>
  <w:num w:numId="14">
    <w:abstractNumId w:val="15"/>
  </w:num>
  <w:num w:numId="15">
    <w:abstractNumId w:val="30"/>
  </w:num>
  <w:num w:numId="16">
    <w:abstractNumId w:val="5"/>
  </w:num>
  <w:num w:numId="17">
    <w:abstractNumId w:val="9"/>
  </w:num>
  <w:num w:numId="18">
    <w:abstractNumId w:val="7"/>
  </w:num>
  <w:num w:numId="19">
    <w:abstractNumId w:val="19"/>
  </w:num>
  <w:num w:numId="20">
    <w:abstractNumId w:val="26"/>
  </w:num>
  <w:num w:numId="21">
    <w:abstractNumId w:val="18"/>
  </w:num>
  <w:num w:numId="22">
    <w:abstractNumId w:val="2"/>
  </w:num>
  <w:num w:numId="23">
    <w:abstractNumId w:val="3"/>
  </w:num>
  <w:num w:numId="24">
    <w:abstractNumId w:val="4"/>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22"/>
  </w:num>
  <w:num w:numId="31">
    <w:abstractNumId w:val="27"/>
  </w:num>
  <w:num w:numId="32">
    <w:abstractNumId w:val="38"/>
  </w:num>
  <w:num w:numId="33">
    <w:abstractNumId w:val="29"/>
  </w:num>
  <w:num w:numId="34">
    <w:abstractNumId w:val="13"/>
  </w:num>
  <w:num w:numId="35">
    <w:abstractNumId w:val="0"/>
  </w:num>
  <w:num w:numId="36">
    <w:abstractNumId w:val="1"/>
  </w:num>
  <w:num w:numId="37">
    <w:abstractNumId w:val="33"/>
  </w:num>
  <w:num w:numId="38">
    <w:abstractNumId w:val="24"/>
  </w:num>
  <w:num w:numId="39">
    <w:abstractNumId w:val="14"/>
  </w:num>
  <w:num w:numId="40">
    <w:abstractNumId w:val="6"/>
  </w:num>
  <w:num w:numId="41">
    <w:abstractNumId w:val="17"/>
  </w:num>
  <w:num w:numId="42">
    <w:abstractNumId w:val="28"/>
  </w:num>
  <w:num w:numId="43">
    <w:abstractNumId w:val="41"/>
  </w:num>
  <w:num w:numId="44">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olina Jerzy">
    <w15:presenceInfo w15:providerId="AD" w15:userId="S-1-5-21-3087080317-885096783-902502968-338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0D0CDF"/>
    <w:rsid w:val="000041E7"/>
    <w:rsid w:val="00014479"/>
    <w:rsid w:val="00025651"/>
    <w:rsid w:val="00027278"/>
    <w:rsid w:val="00042BEB"/>
    <w:rsid w:val="00044A69"/>
    <w:rsid w:val="000513C1"/>
    <w:rsid w:val="00057ACB"/>
    <w:rsid w:val="0006058F"/>
    <w:rsid w:val="00070221"/>
    <w:rsid w:val="00071AB2"/>
    <w:rsid w:val="00072C47"/>
    <w:rsid w:val="000764B9"/>
    <w:rsid w:val="00083255"/>
    <w:rsid w:val="000850CD"/>
    <w:rsid w:val="00090CCF"/>
    <w:rsid w:val="00092B30"/>
    <w:rsid w:val="00096116"/>
    <w:rsid w:val="00096D18"/>
    <w:rsid w:val="00097A45"/>
    <w:rsid w:val="000A262B"/>
    <w:rsid w:val="000A3F4D"/>
    <w:rsid w:val="000A67F7"/>
    <w:rsid w:val="000B095B"/>
    <w:rsid w:val="000B1393"/>
    <w:rsid w:val="000B3742"/>
    <w:rsid w:val="000C214D"/>
    <w:rsid w:val="000D0CDF"/>
    <w:rsid w:val="000E42B2"/>
    <w:rsid w:val="000E75A9"/>
    <w:rsid w:val="000F2595"/>
    <w:rsid w:val="000F5B9D"/>
    <w:rsid w:val="000F67F9"/>
    <w:rsid w:val="001000E9"/>
    <w:rsid w:val="00110FF4"/>
    <w:rsid w:val="00111C99"/>
    <w:rsid w:val="001129C7"/>
    <w:rsid w:val="0012284C"/>
    <w:rsid w:val="00122CCF"/>
    <w:rsid w:val="001254E4"/>
    <w:rsid w:val="00131AE6"/>
    <w:rsid w:val="00135C89"/>
    <w:rsid w:val="00145D20"/>
    <w:rsid w:val="00150E6F"/>
    <w:rsid w:val="00154108"/>
    <w:rsid w:val="0016002F"/>
    <w:rsid w:val="001638BA"/>
    <w:rsid w:val="0016594A"/>
    <w:rsid w:val="00166E27"/>
    <w:rsid w:val="00171C6A"/>
    <w:rsid w:val="00173B0A"/>
    <w:rsid w:val="00174438"/>
    <w:rsid w:val="00182452"/>
    <w:rsid w:val="0018532B"/>
    <w:rsid w:val="0018745A"/>
    <w:rsid w:val="00187D23"/>
    <w:rsid w:val="001964A1"/>
    <w:rsid w:val="001A37BB"/>
    <w:rsid w:val="001A55D6"/>
    <w:rsid w:val="001A7657"/>
    <w:rsid w:val="001B164C"/>
    <w:rsid w:val="001B6470"/>
    <w:rsid w:val="001B6A36"/>
    <w:rsid w:val="001C25FD"/>
    <w:rsid w:val="001C6562"/>
    <w:rsid w:val="001D0500"/>
    <w:rsid w:val="001D1B5D"/>
    <w:rsid w:val="001E3655"/>
    <w:rsid w:val="001E6748"/>
    <w:rsid w:val="001F1787"/>
    <w:rsid w:val="0020208D"/>
    <w:rsid w:val="00205866"/>
    <w:rsid w:val="0020769E"/>
    <w:rsid w:val="00207772"/>
    <w:rsid w:val="00211AC7"/>
    <w:rsid w:val="00214473"/>
    <w:rsid w:val="00216C87"/>
    <w:rsid w:val="002239F6"/>
    <w:rsid w:val="00227751"/>
    <w:rsid w:val="00230F8F"/>
    <w:rsid w:val="00231AC8"/>
    <w:rsid w:val="002341F4"/>
    <w:rsid w:val="00235FAF"/>
    <w:rsid w:val="00245DD3"/>
    <w:rsid w:val="002471AD"/>
    <w:rsid w:val="00253A3B"/>
    <w:rsid w:val="002600D1"/>
    <w:rsid w:val="00264463"/>
    <w:rsid w:val="0026537C"/>
    <w:rsid w:val="00267D83"/>
    <w:rsid w:val="0028206C"/>
    <w:rsid w:val="00285CDB"/>
    <w:rsid w:val="00290976"/>
    <w:rsid w:val="00292C25"/>
    <w:rsid w:val="00293A9A"/>
    <w:rsid w:val="00294101"/>
    <w:rsid w:val="00295BB9"/>
    <w:rsid w:val="002A025F"/>
    <w:rsid w:val="002A1811"/>
    <w:rsid w:val="002A30E7"/>
    <w:rsid w:val="002B26BE"/>
    <w:rsid w:val="002B2EC5"/>
    <w:rsid w:val="002B3B40"/>
    <w:rsid w:val="002B6F97"/>
    <w:rsid w:val="002B7EB8"/>
    <w:rsid w:val="002C2A8A"/>
    <w:rsid w:val="002C7E30"/>
    <w:rsid w:val="002E12A1"/>
    <w:rsid w:val="002E6A46"/>
    <w:rsid w:val="002F0E85"/>
    <w:rsid w:val="002F3B06"/>
    <w:rsid w:val="002F3E6C"/>
    <w:rsid w:val="002F7B97"/>
    <w:rsid w:val="00304EC4"/>
    <w:rsid w:val="003056A5"/>
    <w:rsid w:val="00307C2F"/>
    <w:rsid w:val="0031019A"/>
    <w:rsid w:val="00310969"/>
    <w:rsid w:val="00311DB7"/>
    <w:rsid w:val="00333F63"/>
    <w:rsid w:val="00335972"/>
    <w:rsid w:val="00336F68"/>
    <w:rsid w:val="00337D33"/>
    <w:rsid w:val="003429FB"/>
    <w:rsid w:val="003432D6"/>
    <w:rsid w:val="003453CC"/>
    <w:rsid w:val="00352A53"/>
    <w:rsid w:val="003566D8"/>
    <w:rsid w:val="00362C5B"/>
    <w:rsid w:val="00363A4A"/>
    <w:rsid w:val="003672A8"/>
    <w:rsid w:val="00367729"/>
    <w:rsid w:val="00370033"/>
    <w:rsid w:val="00371093"/>
    <w:rsid w:val="00373D31"/>
    <w:rsid w:val="0038121D"/>
    <w:rsid w:val="00382A15"/>
    <w:rsid w:val="00382BEB"/>
    <w:rsid w:val="00391B22"/>
    <w:rsid w:val="003A08E0"/>
    <w:rsid w:val="003B6AFF"/>
    <w:rsid w:val="003B7CF6"/>
    <w:rsid w:val="003C00CB"/>
    <w:rsid w:val="003C0781"/>
    <w:rsid w:val="003C3EDD"/>
    <w:rsid w:val="003C4A16"/>
    <w:rsid w:val="003C5950"/>
    <w:rsid w:val="003D32CD"/>
    <w:rsid w:val="003D4652"/>
    <w:rsid w:val="003D5623"/>
    <w:rsid w:val="003D7410"/>
    <w:rsid w:val="003D7F13"/>
    <w:rsid w:val="003E56F9"/>
    <w:rsid w:val="003F0C24"/>
    <w:rsid w:val="003F3959"/>
    <w:rsid w:val="003F69EC"/>
    <w:rsid w:val="00402B35"/>
    <w:rsid w:val="00403C84"/>
    <w:rsid w:val="00404F0B"/>
    <w:rsid w:val="00406B5E"/>
    <w:rsid w:val="0041602B"/>
    <w:rsid w:val="00416FCD"/>
    <w:rsid w:val="0041765E"/>
    <w:rsid w:val="004245E9"/>
    <w:rsid w:val="004347FE"/>
    <w:rsid w:val="0043653E"/>
    <w:rsid w:val="004458EC"/>
    <w:rsid w:val="004513D1"/>
    <w:rsid w:val="00454BC1"/>
    <w:rsid w:val="00455225"/>
    <w:rsid w:val="00460AAC"/>
    <w:rsid w:val="00465CB1"/>
    <w:rsid w:val="0048492A"/>
    <w:rsid w:val="00485D7A"/>
    <w:rsid w:val="0048776A"/>
    <w:rsid w:val="004923C5"/>
    <w:rsid w:val="00492428"/>
    <w:rsid w:val="00493240"/>
    <w:rsid w:val="0049416F"/>
    <w:rsid w:val="0049696D"/>
    <w:rsid w:val="00497718"/>
    <w:rsid w:val="004A2F08"/>
    <w:rsid w:val="004C0303"/>
    <w:rsid w:val="004C15B2"/>
    <w:rsid w:val="004C1941"/>
    <w:rsid w:val="004C2CD5"/>
    <w:rsid w:val="004C72BA"/>
    <w:rsid w:val="004D18A8"/>
    <w:rsid w:val="004D62DD"/>
    <w:rsid w:val="004D6EF9"/>
    <w:rsid w:val="004E1CDF"/>
    <w:rsid w:val="004E23A0"/>
    <w:rsid w:val="004E4D40"/>
    <w:rsid w:val="004E62AC"/>
    <w:rsid w:val="004F2BF9"/>
    <w:rsid w:val="0050576B"/>
    <w:rsid w:val="0050636E"/>
    <w:rsid w:val="00526DAF"/>
    <w:rsid w:val="00527C2A"/>
    <w:rsid w:val="005407F5"/>
    <w:rsid w:val="00546E43"/>
    <w:rsid w:val="00552451"/>
    <w:rsid w:val="0055631F"/>
    <w:rsid w:val="00564FDE"/>
    <w:rsid w:val="00566287"/>
    <w:rsid w:val="0056761A"/>
    <w:rsid w:val="00577932"/>
    <w:rsid w:val="005903FC"/>
    <w:rsid w:val="00595443"/>
    <w:rsid w:val="00596881"/>
    <w:rsid w:val="005A21DC"/>
    <w:rsid w:val="005A27AB"/>
    <w:rsid w:val="005A4862"/>
    <w:rsid w:val="005A73BE"/>
    <w:rsid w:val="005B2127"/>
    <w:rsid w:val="005B40A3"/>
    <w:rsid w:val="005B44D3"/>
    <w:rsid w:val="005B5B71"/>
    <w:rsid w:val="005B6990"/>
    <w:rsid w:val="005B6F14"/>
    <w:rsid w:val="005C4B15"/>
    <w:rsid w:val="005C5F65"/>
    <w:rsid w:val="005C6EDF"/>
    <w:rsid w:val="005C78B7"/>
    <w:rsid w:val="005E36F3"/>
    <w:rsid w:val="005E44D7"/>
    <w:rsid w:val="005E6F85"/>
    <w:rsid w:val="0060436D"/>
    <w:rsid w:val="0060660A"/>
    <w:rsid w:val="00614EAF"/>
    <w:rsid w:val="00614EE3"/>
    <w:rsid w:val="00614F87"/>
    <w:rsid w:val="00620612"/>
    <w:rsid w:val="00620BE3"/>
    <w:rsid w:val="00624308"/>
    <w:rsid w:val="006269F2"/>
    <w:rsid w:val="00627D5F"/>
    <w:rsid w:val="0063417B"/>
    <w:rsid w:val="0063428B"/>
    <w:rsid w:val="00634CA9"/>
    <w:rsid w:val="006366E2"/>
    <w:rsid w:val="0063721E"/>
    <w:rsid w:val="006411F1"/>
    <w:rsid w:val="006472E6"/>
    <w:rsid w:val="006549C0"/>
    <w:rsid w:val="0065604E"/>
    <w:rsid w:val="0065652A"/>
    <w:rsid w:val="0066083C"/>
    <w:rsid w:val="00667F23"/>
    <w:rsid w:val="0067010E"/>
    <w:rsid w:val="00681B6C"/>
    <w:rsid w:val="00687386"/>
    <w:rsid w:val="006908F7"/>
    <w:rsid w:val="006A11A0"/>
    <w:rsid w:val="006A11C7"/>
    <w:rsid w:val="006A3E96"/>
    <w:rsid w:val="006B0C75"/>
    <w:rsid w:val="006B2DBE"/>
    <w:rsid w:val="006C0A7C"/>
    <w:rsid w:val="006D1CC5"/>
    <w:rsid w:val="006D28E1"/>
    <w:rsid w:val="006D362F"/>
    <w:rsid w:val="006D4929"/>
    <w:rsid w:val="006D68F0"/>
    <w:rsid w:val="006D7B42"/>
    <w:rsid w:val="006E22D6"/>
    <w:rsid w:val="0070161B"/>
    <w:rsid w:val="00705B16"/>
    <w:rsid w:val="0070712B"/>
    <w:rsid w:val="00711A11"/>
    <w:rsid w:val="00714B68"/>
    <w:rsid w:val="007167EA"/>
    <w:rsid w:val="00732030"/>
    <w:rsid w:val="00732497"/>
    <w:rsid w:val="00733280"/>
    <w:rsid w:val="007479F3"/>
    <w:rsid w:val="00752ECB"/>
    <w:rsid w:val="00764370"/>
    <w:rsid w:val="0076452D"/>
    <w:rsid w:val="00771B92"/>
    <w:rsid w:val="0077214E"/>
    <w:rsid w:val="00772A90"/>
    <w:rsid w:val="00775B43"/>
    <w:rsid w:val="007774C5"/>
    <w:rsid w:val="007806A1"/>
    <w:rsid w:val="00783A4A"/>
    <w:rsid w:val="0079167D"/>
    <w:rsid w:val="00792BAB"/>
    <w:rsid w:val="007A0124"/>
    <w:rsid w:val="007A10D4"/>
    <w:rsid w:val="007A4873"/>
    <w:rsid w:val="007B0ED1"/>
    <w:rsid w:val="007B112B"/>
    <w:rsid w:val="007B38BC"/>
    <w:rsid w:val="007B3B38"/>
    <w:rsid w:val="007B4690"/>
    <w:rsid w:val="007B6E7E"/>
    <w:rsid w:val="007C425E"/>
    <w:rsid w:val="007C5470"/>
    <w:rsid w:val="007D0F6E"/>
    <w:rsid w:val="007D1CD9"/>
    <w:rsid w:val="007E498E"/>
    <w:rsid w:val="007F3DBB"/>
    <w:rsid w:val="007F475B"/>
    <w:rsid w:val="007F575B"/>
    <w:rsid w:val="00804028"/>
    <w:rsid w:val="00805CD6"/>
    <w:rsid w:val="008076E8"/>
    <w:rsid w:val="00811686"/>
    <w:rsid w:val="00811835"/>
    <w:rsid w:val="008141D3"/>
    <w:rsid w:val="00814A74"/>
    <w:rsid w:val="00816015"/>
    <w:rsid w:val="00823B91"/>
    <w:rsid w:val="00826697"/>
    <w:rsid w:val="00840BC6"/>
    <w:rsid w:val="00842C96"/>
    <w:rsid w:val="008455C5"/>
    <w:rsid w:val="00845F13"/>
    <w:rsid w:val="008531D5"/>
    <w:rsid w:val="00866172"/>
    <w:rsid w:val="00866CEC"/>
    <w:rsid w:val="008742D2"/>
    <w:rsid w:val="0087777F"/>
    <w:rsid w:val="008806F8"/>
    <w:rsid w:val="008814E3"/>
    <w:rsid w:val="0088396F"/>
    <w:rsid w:val="008840C1"/>
    <w:rsid w:val="008876C2"/>
    <w:rsid w:val="00892628"/>
    <w:rsid w:val="00893C83"/>
    <w:rsid w:val="00896681"/>
    <w:rsid w:val="008A10F2"/>
    <w:rsid w:val="008A371B"/>
    <w:rsid w:val="008A3CDA"/>
    <w:rsid w:val="008A3E31"/>
    <w:rsid w:val="008B10C6"/>
    <w:rsid w:val="008B3CD9"/>
    <w:rsid w:val="008B5D42"/>
    <w:rsid w:val="008C1CAD"/>
    <w:rsid w:val="008C2C86"/>
    <w:rsid w:val="008C60FD"/>
    <w:rsid w:val="008D27CC"/>
    <w:rsid w:val="008D2FDC"/>
    <w:rsid w:val="008D670B"/>
    <w:rsid w:val="008F0B9C"/>
    <w:rsid w:val="008F1BA2"/>
    <w:rsid w:val="008F259B"/>
    <w:rsid w:val="00900C20"/>
    <w:rsid w:val="0090128A"/>
    <w:rsid w:val="00901FC3"/>
    <w:rsid w:val="00904E51"/>
    <w:rsid w:val="0091038B"/>
    <w:rsid w:val="009136BB"/>
    <w:rsid w:val="009217C3"/>
    <w:rsid w:val="00923BE9"/>
    <w:rsid w:val="00926580"/>
    <w:rsid w:val="00930555"/>
    <w:rsid w:val="00931FC1"/>
    <w:rsid w:val="0093217C"/>
    <w:rsid w:val="00934A45"/>
    <w:rsid w:val="00936F8D"/>
    <w:rsid w:val="00937A37"/>
    <w:rsid w:val="00946499"/>
    <w:rsid w:val="00946F9C"/>
    <w:rsid w:val="009510BC"/>
    <w:rsid w:val="0095577F"/>
    <w:rsid w:val="009578CB"/>
    <w:rsid w:val="0096509A"/>
    <w:rsid w:val="00973859"/>
    <w:rsid w:val="00983954"/>
    <w:rsid w:val="00984885"/>
    <w:rsid w:val="009865D1"/>
    <w:rsid w:val="00990996"/>
    <w:rsid w:val="00991954"/>
    <w:rsid w:val="009926FE"/>
    <w:rsid w:val="00994C31"/>
    <w:rsid w:val="009A2D33"/>
    <w:rsid w:val="009A38C3"/>
    <w:rsid w:val="009A57FE"/>
    <w:rsid w:val="009B464B"/>
    <w:rsid w:val="009B718F"/>
    <w:rsid w:val="009C58A3"/>
    <w:rsid w:val="009C7373"/>
    <w:rsid w:val="009C75DD"/>
    <w:rsid w:val="009D6105"/>
    <w:rsid w:val="009E070E"/>
    <w:rsid w:val="009E3D79"/>
    <w:rsid w:val="00A0033B"/>
    <w:rsid w:val="00A0125E"/>
    <w:rsid w:val="00A01A58"/>
    <w:rsid w:val="00A0250C"/>
    <w:rsid w:val="00A03E33"/>
    <w:rsid w:val="00A0584C"/>
    <w:rsid w:val="00A062F5"/>
    <w:rsid w:val="00A103FA"/>
    <w:rsid w:val="00A25221"/>
    <w:rsid w:val="00A26B93"/>
    <w:rsid w:val="00A26D09"/>
    <w:rsid w:val="00A30733"/>
    <w:rsid w:val="00A32706"/>
    <w:rsid w:val="00A435FA"/>
    <w:rsid w:val="00A44899"/>
    <w:rsid w:val="00A463CB"/>
    <w:rsid w:val="00A53845"/>
    <w:rsid w:val="00A54054"/>
    <w:rsid w:val="00A56AAF"/>
    <w:rsid w:val="00A62F97"/>
    <w:rsid w:val="00A73E6E"/>
    <w:rsid w:val="00A765F2"/>
    <w:rsid w:val="00A824AC"/>
    <w:rsid w:val="00A920E5"/>
    <w:rsid w:val="00A9565A"/>
    <w:rsid w:val="00AA06F9"/>
    <w:rsid w:val="00AA7E20"/>
    <w:rsid w:val="00AB1E54"/>
    <w:rsid w:val="00AB533A"/>
    <w:rsid w:val="00AB66D4"/>
    <w:rsid w:val="00AC082C"/>
    <w:rsid w:val="00AC0F51"/>
    <w:rsid w:val="00AC2254"/>
    <w:rsid w:val="00AC3144"/>
    <w:rsid w:val="00AD101C"/>
    <w:rsid w:val="00AD1E3B"/>
    <w:rsid w:val="00AD2D39"/>
    <w:rsid w:val="00AD4D8E"/>
    <w:rsid w:val="00AD59AC"/>
    <w:rsid w:val="00AD6403"/>
    <w:rsid w:val="00AE042B"/>
    <w:rsid w:val="00AE24D2"/>
    <w:rsid w:val="00AE27A0"/>
    <w:rsid w:val="00AE4E73"/>
    <w:rsid w:val="00AE7540"/>
    <w:rsid w:val="00AF08A0"/>
    <w:rsid w:val="00AF73D9"/>
    <w:rsid w:val="00B043AA"/>
    <w:rsid w:val="00B06B45"/>
    <w:rsid w:val="00B129E5"/>
    <w:rsid w:val="00B1411A"/>
    <w:rsid w:val="00B34AC7"/>
    <w:rsid w:val="00B4513F"/>
    <w:rsid w:val="00B466E7"/>
    <w:rsid w:val="00B471F5"/>
    <w:rsid w:val="00B47EBE"/>
    <w:rsid w:val="00B500AC"/>
    <w:rsid w:val="00B50496"/>
    <w:rsid w:val="00B56120"/>
    <w:rsid w:val="00B561A9"/>
    <w:rsid w:val="00B60999"/>
    <w:rsid w:val="00B62318"/>
    <w:rsid w:val="00B67091"/>
    <w:rsid w:val="00B67F21"/>
    <w:rsid w:val="00B74167"/>
    <w:rsid w:val="00B852E4"/>
    <w:rsid w:val="00B9099A"/>
    <w:rsid w:val="00B94C4C"/>
    <w:rsid w:val="00B94CFA"/>
    <w:rsid w:val="00BA1403"/>
    <w:rsid w:val="00BA17AC"/>
    <w:rsid w:val="00BA35E0"/>
    <w:rsid w:val="00BB5C68"/>
    <w:rsid w:val="00BB73E9"/>
    <w:rsid w:val="00BC1A98"/>
    <w:rsid w:val="00BD0BFB"/>
    <w:rsid w:val="00BD24C7"/>
    <w:rsid w:val="00BE35FB"/>
    <w:rsid w:val="00BE4E12"/>
    <w:rsid w:val="00BE6E50"/>
    <w:rsid w:val="00BF0C4C"/>
    <w:rsid w:val="00BF3151"/>
    <w:rsid w:val="00BF73F5"/>
    <w:rsid w:val="00C00C83"/>
    <w:rsid w:val="00C0151B"/>
    <w:rsid w:val="00C0382E"/>
    <w:rsid w:val="00C043A3"/>
    <w:rsid w:val="00C105E4"/>
    <w:rsid w:val="00C10E1C"/>
    <w:rsid w:val="00C15D06"/>
    <w:rsid w:val="00C21D7B"/>
    <w:rsid w:val="00C260DD"/>
    <w:rsid w:val="00C45F68"/>
    <w:rsid w:val="00C526CA"/>
    <w:rsid w:val="00C544CE"/>
    <w:rsid w:val="00C6393C"/>
    <w:rsid w:val="00C63B8A"/>
    <w:rsid w:val="00C65512"/>
    <w:rsid w:val="00C736E9"/>
    <w:rsid w:val="00C7463E"/>
    <w:rsid w:val="00C800BA"/>
    <w:rsid w:val="00C8127E"/>
    <w:rsid w:val="00C84B81"/>
    <w:rsid w:val="00C86742"/>
    <w:rsid w:val="00C87462"/>
    <w:rsid w:val="00C9027E"/>
    <w:rsid w:val="00C91BFF"/>
    <w:rsid w:val="00C935D3"/>
    <w:rsid w:val="00C93D07"/>
    <w:rsid w:val="00C9610A"/>
    <w:rsid w:val="00CA1F2F"/>
    <w:rsid w:val="00CA6488"/>
    <w:rsid w:val="00CB0043"/>
    <w:rsid w:val="00CB2A2B"/>
    <w:rsid w:val="00CB346E"/>
    <w:rsid w:val="00CB6E64"/>
    <w:rsid w:val="00CB7C38"/>
    <w:rsid w:val="00CC7B09"/>
    <w:rsid w:val="00CD3961"/>
    <w:rsid w:val="00CF252F"/>
    <w:rsid w:val="00D04080"/>
    <w:rsid w:val="00D10749"/>
    <w:rsid w:val="00D147AC"/>
    <w:rsid w:val="00D150A2"/>
    <w:rsid w:val="00D164AD"/>
    <w:rsid w:val="00D26C90"/>
    <w:rsid w:val="00D27D4A"/>
    <w:rsid w:val="00D33CC7"/>
    <w:rsid w:val="00D341E3"/>
    <w:rsid w:val="00D3641E"/>
    <w:rsid w:val="00D40B54"/>
    <w:rsid w:val="00D4160B"/>
    <w:rsid w:val="00D53512"/>
    <w:rsid w:val="00D65213"/>
    <w:rsid w:val="00D65EA3"/>
    <w:rsid w:val="00D66B18"/>
    <w:rsid w:val="00D70068"/>
    <w:rsid w:val="00D84F93"/>
    <w:rsid w:val="00D86239"/>
    <w:rsid w:val="00D86772"/>
    <w:rsid w:val="00D8740A"/>
    <w:rsid w:val="00D916E9"/>
    <w:rsid w:val="00DB5E7A"/>
    <w:rsid w:val="00DB7B96"/>
    <w:rsid w:val="00DC0624"/>
    <w:rsid w:val="00DC2D21"/>
    <w:rsid w:val="00DC5F15"/>
    <w:rsid w:val="00DD2A0E"/>
    <w:rsid w:val="00DD7F19"/>
    <w:rsid w:val="00DE4417"/>
    <w:rsid w:val="00DE6394"/>
    <w:rsid w:val="00DF495A"/>
    <w:rsid w:val="00DF5E1D"/>
    <w:rsid w:val="00E0027B"/>
    <w:rsid w:val="00E019F9"/>
    <w:rsid w:val="00E149D5"/>
    <w:rsid w:val="00E3378F"/>
    <w:rsid w:val="00E35F3E"/>
    <w:rsid w:val="00E37625"/>
    <w:rsid w:val="00E40281"/>
    <w:rsid w:val="00E459C6"/>
    <w:rsid w:val="00E47EB7"/>
    <w:rsid w:val="00E54358"/>
    <w:rsid w:val="00E54F53"/>
    <w:rsid w:val="00E55D07"/>
    <w:rsid w:val="00E570F0"/>
    <w:rsid w:val="00E63815"/>
    <w:rsid w:val="00E67C88"/>
    <w:rsid w:val="00E81B60"/>
    <w:rsid w:val="00E81E2F"/>
    <w:rsid w:val="00E86809"/>
    <w:rsid w:val="00E91638"/>
    <w:rsid w:val="00E92482"/>
    <w:rsid w:val="00E92FE5"/>
    <w:rsid w:val="00E953B4"/>
    <w:rsid w:val="00EA3E7E"/>
    <w:rsid w:val="00EA4800"/>
    <w:rsid w:val="00EA4AFA"/>
    <w:rsid w:val="00EB5BF2"/>
    <w:rsid w:val="00ED50CE"/>
    <w:rsid w:val="00ED6E14"/>
    <w:rsid w:val="00EF07D0"/>
    <w:rsid w:val="00EF6B25"/>
    <w:rsid w:val="00F01EE4"/>
    <w:rsid w:val="00F17D0D"/>
    <w:rsid w:val="00F20F5D"/>
    <w:rsid w:val="00F239CC"/>
    <w:rsid w:val="00F2480A"/>
    <w:rsid w:val="00F300ED"/>
    <w:rsid w:val="00F30445"/>
    <w:rsid w:val="00F33655"/>
    <w:rsid w:val="00F36C9B"/>
    <w:rsid w:val="00F40FAF"/>
    <w:rsid w:val="00F42E2A"/>
    <w:rsid w:val="00F459D3"/>
    <w:rsid w:val="00F505BB"/>
    <w:rsid w:val="00F50E25"/>
    <w:rsid w:val="00F61007"/>
    <w:rsid w:val="00F6359B"/>
    <w:rsid w:val="00F66EE3"/>
    <w:rsid w:val="00F67DA1"/>
    <w:rsid w:val="00F752EB"/>
    <w:rsid w:val="00F7608A"/>
    <w:rsid w:val="00F848B6"/>
    <w:rsid w:val="00F85269"/>
    <w:rsid w:val="00F9372F"/>
    <w:rsid w:val="00F95490"/>
    <w:rsid w:val="00FA4CB2"/>
    <w:rsid w:val="00FB0B59"/>
    <w:rsid w:val="00FC1251"/>
    <w:rsid w:val="00FC1330"/>
    <w:rsid w:val="00FC29D2"/>
    <w:rsid w:val="00FC3B36"/>
    <w:rsid w:val="00FC4CD7"/>
    <w:rsid w:val="00FC6AF9"/>
    <w:rsid w:val="00FD65DD"/>
    <w:rsid w:val="00FE0239"/>
    <w:rsid w:val="00FE7984"/>
    <w:rsid w:val="00FF626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CDF"/>
    <w:pPr>
      <w:suppressAutoHyphens/>
      <w:spacing w:after="120" w:line="264" w:lineRule="auto"/>
    </w:pPr>
    <w:rPr>
      <w:rFonts w:ascii="Calibri" w:eastAsia="Times New Roman" w:hAnsi="Calibri" w:cs="Calibri"/>
      <w:sz w:val="20"/>
      <w:szCs w:val="20"/>
      <w:lang w:eastAsia="zh-CN"/>
    </w:rPr>
  </w:style>
  <w:style w:type="paragraph" w:styleId="Nagwek1">
    <w:name w:val="heading 1"/>
    <w:basedOn w:val="Normalny"/>
    <w:next w:val="Normalny"/>
    <w:link w:val="Nagwek1Znak"/>
    <w:qFormat/>
    <w:rsid w:val="000D0CDF"/>
    <w:pPr>
      <w:keepNext/>
      <w:keepLines/>
      <w:tabs>
        <w:tab w:val="num" w:pos="0"/>
      </w:tabs>
      <w:spacing w:before="320" w:after="0" w:line="240" w:lineRule="auto"/>
      <w:ind w:left="432" w:hanging="432"/>
      <w:outlineLvl w:val="0"/>
    </w:pPr>
    <w:rPr>
      <w:rFonts w:ascii="Calibri Light" w:hAnsi="Calibri Light" w:cs="Calibri Light"/>
      <w:color w:val="2E74B5"/>
      <w:sz w:val="32"/>
      <w:szCs w:val="32"/>
    </w:rPr>
  </w:style>
  <w:style w:type="paragraph" w:styleId="Nagwek2">
    <w:name w:val="heading 2"/>
    <w:basedOn w:val="Normalny"/>
    <w:next w:val="Normalny"/>
    <w:link w:val="Nagwek2Znak"/>
    <w:uiPriority w:val="9"/>
    <w:unhideWhenUsed/>
    <w:qFormat/>
    <w:rsid w:val="000D0CDF"/>
    <w:pPr>
      <w:keepNext/>
      <w:keepLines/>
      <w:suppressAutoHyphens w:val="0"/>
      <w:spacing w:before="120" w:after="0"/>
      <w:outlineLvl w:val="1"/>
    </w:pPr>
    <w:rPr>
      <w:rFonts w:asciiTheme="minorHAnsi" w:eastAsiaTheme="majorEastAsia" w:hAnsiTheme="minorHAnsi" w:cstheme="minorHAnsi"/>
      <w:b/>
      <w:bCs/>
      <w:sz w:val="24"/>
      <w:szCs w:val="24"/>
      <w:lang w:eastAsia="pl-PL"/>
    </w:rPr>
  </w:style>
  <w:style w:type="paragraph" w:styleId="Nagwek3">
    <w:name w:val="heading 3"/>
    <w:basedOn w:val="Normalny"/>
    <w:next w:val="Normalny"/>
    <w:link w:val="Nagwek3Znak"/>
    <w:uiPriority w:val="9"/>
    <w:unhideWhenUsed/>
    <w:qFormat/>
    <w:rsid w:val="000D0CDF"/>
    <w:pPr>
      <w:keepNext/>
      <w:keepLines/>
      <w:suppressAutoHyphens w:val="0"/>
      <w:spacing w:before="200" w:after="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uiPriority w:val="9"/>
    <w:semiHidden/>
    <w:unhideWhenUsed/>
    <w:qFormat/>
    <w:rsid w:val="000D0CDF"/>
    <w:pPr>
      <w:keepNext/>
      <w:keepLines/>
      <w:suppressAutoHyphens w:val="0"/>
      <w:spacing w:before="240" w:after="40" w:line="259" w:lineRule="auto"/>
      <w:outlineLvl w:val="3"/>
    </w:pPr>
    <w:rPr>
      <w:rFonts w:eastAsia="Calibri"/>
      <w:b/>
      <w:sz w:val="24"/>
      <w:szCs w:val="24"/>
      <w:lang w:eastAsia="pl-PL"/>
    </w:rPr>
  </w:style>
  <w:style w:type="paragraph" w:styleId="Nagwek5">
    <w:name w:val="heading 5"/>
    <w:basedOn w:val="Normalny"/>
    <w:next w:val="Normalny"/>
    <w:link w:val="Nagwek5Znak"/>
    <w:uiPriority w:val="9"/>
    <w:semiHidden/>
    <w:unhideWhenUsed/>
    <w:qFormat/>
    <w:rsid w:val="000D0CDF"/>
    <w:pPr>
      <w:keepNext/>
      <w:keepLines/>
      <w:suppressAutoHyphens w:val="0"/>
      <w:spacing w:before="220" w:after="40" w:line="259" w:lineRule="auto"/>
      <w:outlineLvl w:val="4"/>
    </w:pPr>
    <w:rPr>
      <w:rFonts w:eastAsia="Calibri"/>
      <w:b/>
      <w:sz w:val="22"/>
      <w:szCs w:val="22"/>
      <w:lang w:eastAsia="pl-PL"/>
    </w:rPr>
  </w:style>
  <w:style w:type="paragraph" w:styleId="Nagwek6">
    <w:name w:val="heading 6"/>
    <w:basedOn w:val="Normalny"/>
    <w:next w:val="Normalny"/>
    <w:link w:val="Nagwek6Znak"/>
    <w:uiPriority w:val="9"/>
    <w:semiHidden/>
    <w:unhideWhenUsed/>
    <w:qFormat/>
    <w:rsid w:val="000D0CDF"/>
    <w:pPr>
      <w:keepNext/>
      <w:keepLines/>
      <w:suppressAutoHyphens w:val="0"/>
      <w:spacing w:before="200" w:after="40" w:line="259" w:lineRule="auto"/>
      <w:outlineLvl w:val="5"/>
    </w:pPr>
    <w:rPr>
      <w:rFonts w:eastAsia="Calibri"/>
      <w:b/>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D0CDF"/>
    <w:rPr>
      <w:rFonts w:ascii="Calibri Light" w:eastAsia="Times New Roman" w:hAnsi="Calibri Light" w:cs="Calibri Light"/>
      <w:color w:val="2E74B5"/>
      <w:sz w:val="32"/>
      <w:szCs w:val="32"/>
      <w:lang w:eastAsia="zh-CN"/>
    </w:rPr>
  </w:style>
  <w:style w:type="character" w:customStyle="1" w:styleId="Nagwek2Znak">
    <w:name w:val="Nagłówek 2 Znak"/>
    <w:basedOn w:val="Domylnaczcionkaakapitu"/>
    <w:link w:val="Nagwek2"/>
    <w:uiPriority w:val="9"/>
    <w:rsid w:val="000D0CDF"/>
    <w:rPr>
      <w:rFonts w:eastAsiaTheme="majorEastAsia" w:cstheme="minorHAnsi"/>
      <w:b/>
      <w:bCs/>
      <w:sz w:val="24"/>
      <w:szCs w:val="24"/>
      <w:lang w:eastAsia="pl-PL"/>
    </w:rPr>
  </w:style>
  <w:style w:type="character" w:customStyle="1" w:styleId="Nagwek3Znak">
    <w:name w:val="Nagłówek 3 Znak"/>
    <w:basedOn w:val="Domylnaczcionkaakapitu"/>
    <w:link w:val="Nagwek3"/>
    <w:uiPriority w:val="9"/>
    <w:rsid w:val="000D0CD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D0CDF"/>
    <w:rPr>
      <w:rFonts w:ascii="Calibri" w:eastAsia="Calibri" w:hAnsi="Calibri" w:cs="Calibri"/>
      <w:b/>
      <w:sz w:val="24"/>
      <w:szCs w:val="24"/>
      <w:lang w:eastAsia="pl-PL"/>
    </w:rPr>
  </w:style>
  <w:style w:type="character" w:customStyle="1" w:styleId="Nagwek5Znak">
    <w:name w:val="Nagłówek 5 Znak"/>
    <w:basedOn w:val="Domylnaczcionkaakapitu"/>
    <w:link w:val="Nagwek5"/>
    <w:uiPriority w:val="9"/>
    <w:semiHidden/>
    <w:rsid w:val="000D0CDF"/>
    <w:rPr>
      <w:rFonts w:ascii="Calibri" w:eastAsia="Calibri" w:hAnsi="Calibri" w:cs="Calibri"/>
      <w:b/>
      <w:lang w:eastAsia="pl-PL"/>
    </w:rPr>
  </w:style>
  <w:style w:type="character" w:customStyle="1" w:styleId="Nagwek6Znak">
    <w:name w:val="Nagłówek 6 Znak"/>
    <w:basedOn w:val="Domylnaczcionkaakapitu"/>
    <w:link w:val="Nagwek6"/>
    <w:uiPriority w:val="9"/>
    <w:semiHidden/>
    <w:rsid w:val="000D0CDF"/>
    <w:rPr>
      <w:rFonts w:ascii="Calibri" w:eastAsia="Calibri" w:hAnsi="Calibri" w:cs="Calibri"/>
      <w:b/>
      <w:sz w:val="20"/>
      <w:szCs w:val="20"/>
      <w:lang w:eastAsia="pl-PL"/>
    </w:rPr>
  </w:style>
  <w:style w:type="character" w:customStyle="1" w:styleId="FontStyle19">
    <w:name w:val="Font Style19"/>
    <w:rsid w:val="000D0CDF"/>
    <w:rPr>
      <w:rFonts w:ascii="Arial" w:hAnsi="Arial" w:cs="Arial"/>
      <w:sz w:val="18"/>
      <w:szCs w:val="18"/>
    </w:rPr>
  </w:style>
  <w:style w:type="paragraph" w:customStyle="1" w:styleId="Style11">
    <w:name w:val="Style11"/>
    <w:basedOn w:val="Normalny"/>
    <w:rsid w:val="000D0CDF"/>
    <w:pPr>
      <w:widowControl w:val="0"/>
      <w:autoSpaceDE w:val="0"/>
      <w:spacing w:after="0" w:line="221" w:lineRule="exact"/>
      <w:ind w:hanging="264"/>
      <w:jc w:val="both"/>
    </w:pPr>
    <w:rPr>
      <w:rFonts w:ascii="Arial" w:hAnsi="Arial" w:cs="Arial"/>
      <w:sz w:val="24"/>
      <w:szCs w:val="24"/>
    </w:rPr>
  </w:style>
  <w:style w:type="paragraph" w:customStyle="1" w:styleId="Style4">
    <w:name w:val="Style4"/>
    <w:basedOn w:val="Normalny"/>
    <w:rsid w:val="000D0CDF"/>
    <w:pPr>
      <w:widowControl w:val="0"/>
      <w:autoSpaceDE w:val="0"/>
      <w:spacing w:after="0" w:line="160" w:lineRule="exact"/>
      <w:jc w:val="both"/>
    </w:pPr>
    <w:rPr>
      <w:rFonts w:ascii="Constantia" w:hAnsi="Constantia" w:cs="Constantia"/>
      <w:sz w:val="24"/>
      <w:szCs w:val="24"/>
    </w:rPr>
  </w:style>
  <w:style w:type="paragraph" w:customStyle="1" w:styleId="Tekstpodstawowywcity31">
    <w:name w:val="Tekst podstawowy wcięty 31"/>
    <w:basedOn w:val="Normalny"/>
    <w:rsid w:val="000D0CDF"/>
    <w:pPr>
      <w:spacing w:after="0" w:line="240" w:lineRule="auto"/>
      <w:ind w:left="360"/>
      <w:jc w:val="both"/>
    </w:pPr>
    <w:rPr>
      <w:rFonts w:ascii="Times New Roman" w:hAnsi="Times New Roman" w:cs="Times New Roman"/>
      <w:sz w:val="26"/>
      <w:szCs w:val="24"/>
    </w:rPr>
  </w:style>
  <w:style w:type="numbering" w:customStyle="1" w:styleId="Bezlisty1">
    <w:name w:val="Bez listy1"/>
    <w:next w:val="Bezlisty"/>
    <w:uiPriority w:val="99"/>
    <w:semiHidden/>
    <w:unhideWhenUsed/>
    <w:rsid w:val="000D0CDF"/>
  </w:style>
  <w:style w:type="numbering" w:customStyle="1" w:styleId="Bezlisty11">
    <w:name w:val="Bez listy11"/>
    <w:next w:val="Bezlisty"/>
    <w:uiPriority w:val="99"/>
    <w:semiHidden/>
    <w:unhideWhenUsed/>
    <w:rsid w:val="000D0CDF"/>
  </w:style>
  <w:style w:type="paragraph" w:styleId="Nagwek">
    <w:name w:val="header"/>
    <w:basedOn w:val="Normalny"/>
    <w:link w:val="NagwekZnak"/>
    <w:unhideWhenUsed/>
    <w:rsid w:val="000D0CDF"/>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qFormat/>
    <w:rsid w:val="000D0CDF"/>
  </w:style>
  <w:style w:type="paragraph" w:styleId="Stopka">
    <w:name w:val="footer"/>
    <w:basedOn w:val="Normalny"/>
    <w:link w:val="StopkaZnak"/>
    <w:uiPriority w:val="99"/>
    <w:unhideWhenUsed/>
    <w:rsid w:val="000D0CDF"/>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D0CDF"/>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0D0CDF"/>
    <w:pPr>
      <w:autoSpaceDN w:val="0"/>
      <w:spacing w:after="160" w:line="240" w:lineRule="auto"/>
      <w:ind w:left="720"/>
      <w:textAlignment w:val="baseline"/>
    </w:pPr>
    <w:rPr>
      <w:rFonts w:eastAsia="Calibri" w:cs="Times New Roman"/>
      <w:sz w:val="22"/>
      <w:szCs w:val="22"/>
      <w:lang w:eastAsia="en-US"/>
    </w:rPr>
  </w:style>
  <w:style w:type="character" w:styleId="Hipercze">
    <w:name w:val="Hyperlink"/>
    <w:basedOn w:val="Domylnaczcionkaakapitu"/>
    <w:uiPriority w:val="99"/>
    <w:rsid w:val="000D0CDF"/>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qFormat/>
    <w:rsid w:val="000D0CDF"/>
    <w:pPr>
      <w:autoSpaceDN w:val="0"/>
      <w:spacing w:before="120" w:line="240" w:lineRule="auto"/>
      <w:jc w:val="both"/>
      <w:textAlignment w:val="baseline"/>
    </w:pPr>
    <w:rPr>
      <w:rFonts w:asciiTheme="minorHAnsi" w:eastAsia="Calibri" w:hAnsiTheme="minorHAnsi" w:cstheme="minorHAnsi"/>
      <w:b/>
      <w:bCs/>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0D0CDF"/>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0D0CDF"/>
    <w:pPr>
      <w:autoSpaceDN w:val="0"/>
      <w:spacing w:after="0" w:line="240" w:lineRule="auto"/>
      <w:jc w:val="both"/>
      <w:textAlignment w:val="baseline"/>
    </w:pPr>
    <w:rPr>
      <w:rFonts w:ascii="Arial" w:eastAsia="Calibri" w:hAnsi="Arial" w:cs="Times New Roman"/>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0D0CDF"/>
    <w:rPr>
      <w:rFonts w:ascii="Arial" w:eastAsia="Calibri" w:hAnsi="Arial" w:cs="Times New Roman"/>
      <w:sz w:val="20"/>
      <w:szCs w:val="20"/>
      <w:lang w:eastAsia="pl-PL"/>
    </w:rPr>
  </w:style>
  <w:style w:type="character" w:styleId="Uwydatnienie">
    <w:name w:val="Emphasis"/>
    <w:basedOn w:val="Domylnaczcionkaakapitu"/>
    <w:rsid w:val="000D0CDF"/>
    <w:rPr>
      <w:i/>
      <w:iCs/>
    </w:rPr>
  </w:style>
  <w:style w:type="table" w:styleId="Tabela-Siatka">
    <w:name w:val="Table Grid"/>
    <w:basedOn w:val="Standardowy"/>
    <w:uiPriority w:val="59"/>
    <w:rsid w:val="000D0C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0D0CDF"/>
    <w:pPr>
      <w:tabs>
        <w:tab w:val="clear" w:pos="0"/>
      </w:tabs>
      <w:suppressAutoHyphens w:val="0"/>
      <w:spacing w:before="240" w:line="259" w:lineRule="auto"/>
      <w:ind w:left="0" w:firstLine="0"/>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0D0CDF"/>
    <w:pPr>
      <w:tabs>
        <w:tab w:val="right" w:leader="dot" w:pos="10478"/>
      </w:tabs>
      <w:suppressAutoHyphens w:val="0"/>
      <w:spacing w:after="100" w:line="259" w:lineRule="auto"/>
    </w:pPr>
    <w:rPr>
      <w:rFonts w:ascii="Times New Roman" w:eastAsia="ヒラギノ角ゴ Pro W3" w:hAnsi="Times New Roman" w:cs="Times New Roman"/>
      <w:b/>
      <w:sz w:val="22"/>
      <w:szCs w:val="22"/>
      <w:lang w:eastAsia="pl-PL"/>
    </w:rPr>
  </w:style>
  <w:style w:type="paragraph" w:styleId="Spistreci2">
    <w:name w:val="toc 2"/>
    <w:basedOn w:val="Normalny"/>
    <w:next w:val="Normalny"/>
    <w:autoRedefine/>
    <w:uiPriority w:val="39"/>
    <w:unhideWhenUsed/>
    <w:rsid w:val="000D0CDF"/>
    <w:pPr>
      <w:tabs>
        <w:tab w:val="right" w:leader="dot" w:pos="10204"/>
      </w:tabs>
      <w:suppressAutoHyphens w:val="0"/>
      <w:spacing w:after="100" w:line="259" w:lineRule="auto"/>
      <w:ind w:left="220"/>
    </w:pPr>
    <w:rPr>
      <w:rFonts w:asciiTheme="minorHAnsi" w:hAnsiTheme="minorHAnsi" w:cstheme="minorHAnsi"/>
      <w:b/>
      <w:bCs/>
      <w:noProof/>
      <w:sz w:val="22"/>
      <w:szCs w:val="22"/>
      <w:lang w:eastAsia="pl-PL"/>
    </w:rPr>
  </w:style>
  <w:style w:type="paragraph" w:styleId="Tekstprzypisukocowego">
    <w:name w:val="endnote text"/>
    <w:basedOn w:val="Normalny"/>
    <w:link w:val="TekstprzypisukocowegoZnak"/>
    <w:uiPriority w:val="99"/>
    <w:semiHidden/>
    <w:unhideWhenUsed/>
    <w:rsid w:val="000D0CDF"/>
    <w:pPr>
      <w:suppressAutoHyphens w:val="0"/>
      <w:spacing w:after="0" w:line="240" w:lineRule="auto"/>
    </w:pPr>
    <w:rPr>
      <w:rFonts w:asciiTheme="minorHAnsi" w:eastAsiaTheme="minorHAnsi" w:hAnsiTheme="minorHAnsi" w:cstheme="minorBidi"/>
      <w:lang w:eastAsia="en-US"/>
    </w:rPr>
  </w:style>
  <w:style w:type="character" w:customStyle="1" w:styleId="TekstprzypisukocowegoZnak">
    <w:name w:val="Tekst przypisu końcowego Znak"/>
    <w:basedOn w:val="Domylnaczcionkaakapitu"/>
    <w:link w:val="Tekstprzypisukocowego"/>
    <w:uiPriority w:val="99"/>
    <w:semiHidden/>
    <w:rsid w:val="000D0CDF"/>
    <w:rPr>
      <w:sz w:val="20"/>
      <w:szCs w:val="20"/>
    </w:rPr>
  </w:style>
  <w:style w:type="character" w:styleId="Odwoanieprzypisukocowego">
    <w:name w:val="endnote reference"/>
    <w:basedOn w:val="Domylnaczcionkaakapitu"/>
    <w:uiPriority w:val="99"/>
    <w:semiHidden/>
    <w:unhideWhenUsed/>
    <w:rsid w:val="000D0CDF"/>
    <w:rPr>
      <w:vertAlign w:val="superscript"/>
    </w:rPr>
  </w:style>
  <w:style w:type="paragraph" w:styleId="Bezodstpw">
    <w:name w:val="No Spacing"/>
    <w:link w:val="BezodstpwZnak"/>
    <w:qFormat/>
    <w:rsid w:val="000D0CDF"/>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0D0CDF"/>
    <w:rPr>
      <w:rFonts w:eastAsiaTheme="minorEastAsia"/>
      <w:lang w:eastAsia="pl-PL"/>
    </w:rPr>
  </w:style>
  <w:style w:type="paragraph" w:styleId="Tekstdymka">
    <w:name w:val="Balloon Text"/>
    <w:basedOn w:val="Normalny"/>
    <w:link w:val="TekstdymkaZnak"/>
    <w:uiPriority w:val="99"/>
    <w:semiHidden/>
    <w:unhideWhenUsed/>
    <w:rsid w:val="000D0CDF"/>
    <w:pPr>
      <w:suppressAutoHyphens w:val="0"/>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0D0CDF"/>
    <w:rPr>
      <w:rFonts w:ascii="Tahoma" w:hAnsi="Tahoma" w:cs="Tahoma"/>
      <w:sz w:val="16"/>
      <w:szCs w:val="16"/>
    </w:rPr>
  </w:style>
  <w:style w:type="paragraph" w:styleId="Spisilustracji">
    <w:name w:val="table of figures"/>
    <w:basedOn w:val="Normalny"/>
    <w:next w:val="Normalny"/>
    <w:uiPriority w:val="99"/>
    <w:unhideWhenUsed/>
    <w:rsid w:val="000D0CDF"/>
    <w:pPr>
      <w:suppressAutoHyphens w:val="0"/>
      <w:spacing w:after="0" w:line="276" w:lineRule="auto"/>
    </w:pPr>
    <w:rPr>
      <w:rFonts w:asciiTheme="minorHAnsi" w:eastAsiaTheme="minorHAnsi" w:hAnsiTheme="minorHAnsi" w:cstheme="minorBidi"/>
      <w:sz w:val="22"/>
      <w:szCs w:val="22"/>
      <w:lang w:eastAsia="en-US"/>
    </w:r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qFormat/>
    <w:rsid w:val="000D0CDF"/>
    <w:rPr>
      <w:rFonts w:ascii="Calibri" w:eastAsia="Calibri" w:hAnsi="Calibri" w:cs="Times New Roman"/>
    </w:rPr>
  </w:style>
  <w:style w:type="paragraph" w:styleId="Tytu">
    <w:name w:val="Title"/>
    <w:basedOn w:val="Legenda"/>
    <w:next w:val="Normalny"/>
    <w:link w:val="TytuZnak"/>
    <w:uiPriority w:val="10"/>
    <w:qFormat/>
    <w:rsid w:val="000D0CDF"/>
    <w:pPr>
      <w:suppressAutoHyphens w:val="0"/>
      <w:autoSpaceDN/>
      <w:spacing w:line="264" w:lineRule="auto"/>
      <w:jc w:val="left"/>
      <w:textAlignment w:val="auto"/>
    </w:pPr>
    <w:rPr>
      <w:rFonts w:eastAsiaTheme="minorHAnsi"/>
      <w:bCs w:val="0"/>
      <w:color w:val="4F6228" w:themeColor="accent3" w:themeShade="80"/>
      <w:sz w:val="22"/>
      <w:szCs w:val="22"/>
      <w:lang w:eastAsia="en-US"/>
    </w:rPr>
  </w:style>
  <w:style w:type="character" w:customStyle="1" w:styleId="TytuZnak">
    <w:name w:val="Tytuł Znak"/>
    <w:basedOn w:val="Domylnaczcionkaakapitu"/>
    <w:link w:val="Tytu"/>
    <w:uiPriority w:val="10"/>
    <w:rsid w:val="000D0CDF"/>
    <w:rPr>
      <w:rFonts w:cstheme="minorHAnsi"/>
      <w:b/>
      <w:color w:val="4F6228" w:themeColor="accent3" w:themeShade="80"/>
    </w:rPr>
  </w:style>
  <w:style w:type="paragraph" w:customStyle="1" w:styleId="Normalny1">
    <w:name w:val="Normalny1"/>
    <w:qFormat/>
    <w:rsid w:val="000D0CDF"/>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0D0CDF"/>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0D0CD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ontStyle24">
    <w:name w:val="Font Style24"/>
    <w:rsid w:val="000D0CDF"/>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0D0CDF"/>
    <w:pPr>
      <w:spacing w:after="0" w:line="240" w:lineRule="auto"/>
      <w:jc w:val="both"/>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3">
    <w:name w:val="Medium Grid 3 Accent 3"/>
    <w:basedOn w:val="Standardowy"/>
    <w:uiPriority w:val="69"/>
    <w:rsid w:val="000D0CD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Nierozpoznanawzmianka1">
    <w:name w:val="Nierozpoznana wzmianka1"/>
    <w:basedOn w:val="Domylnaczcionkaakapitu"/>
    <w:uiPriority w:val="99"/>
    <w:semiHidden/>
    <w:unhideWhenUsed/>
    <w:rsid w:val="000D0CDF"/>
    <w:rPr>
      <w:color w:val="605E5C"/>
      <w:shd w:val="clear" w:color="auto" w:fill="E1DFDD"/>
    </w:rPr>
  </w:style>
  <w:style w:type="table" w:customStyle="1" w:styleId="Tabelasiatki1jasnaakcent51">
    <w:name w:val="Tabela siatki 1 — jasna — akcent 51"/>
    <w:basedOn w:val="Standardowy"/>
    <w:uiPriority w:val="46"/>
    <w:rsid w:val="000D0CD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0D0CDF"/>
    <w:rPr>
      <w:color w:val="605E5C"/>
      <w:shd w:val="clear" w:color="auto" w:fill="E1DFDD"/>
    </w:rPr>
  </w:style>
  <w:style w:type="character" w:styleId="Odwoaniedokomentarza">
    <w:name w:val="annotation reference"/>
    <w:basedOn w:val="Domylnaczcionkaakapitu"/>
    <w:unhideWhenUsed/>
    <w:rsid w:val="000D0CDF"/>
    <w:rPr>
      <w:sz w:val="16"/>
      <w:szCs w:val="16"/>
    </w:rPr>
  </w:style>
  <w:style w:type="paragraph" w:styleId="Tekstkomentarza">
    <w:name w:val="annotation text"/>
    <w:basedOn w:val="Normalny"/>
    <w:link w:val="TekstkomentarzaZnak"/>
    <w:unhideWhenUsed/>
    <w:rsid w:val="000D0CDF"/>
    <w:pPr>
      <w:suppressAutoHyphens w:val="0"/>
      <w:spacing w:after="200" w:line="240" w:lineRule="auto"/>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rsid w:val="000D0CDF"/>
    <w:rPr>
      <w:sz w:val="20"/>
      <w:szCs w:val="20"/>
    </w:rPr>
  </w:style>
  <w:style w:type="paragraph" w:styleId="Tematkomentarza">
    <w:name w:val="annotation subject"/>
    <w:basedOn w:val="Tekstkomentarza"/>
    <w:next w:val="Tekstkomentarza"/>
    <w:link w:val="TematkomentarzaZnak"/>
    <w:uiPriority w:val="99"/>
    <w:semiHidden/>
    <w:unhideWhenUsed/>
    <w:rsid w:val="000D0CDF"/>
    <w:rPr>
      <w:b/>
      <w:bCs/>
    </w:rPr>
  </w:style>
  <w:style w:type="character" w:customStyle="1" w:styleId="TematkomentarzaZnak">
    <w:name w:val="Temat komentarza Znak"/>
    <w:basedOn w:val="TekstkomentarzaZnak"/>
    <w:link w:val="Tematkomentarza"/>
    <w:uiPriority w:val="99"/>
    <w:semiHidden/>
    <w:rsid w:val="000D0CDF"/>
    <w:rPr>
      <w:b/>
      <w:bCs/>
      <w:sz w:val="20"/>
      <w:szCs w:val="20"/>
    </w:rPr>
  </w:style>
  <w:style w:type="character" w:customStyle="1" w:styleId="Nierozpoznanawzmianka3">
    <w:name w:val="Nierozpoznana wzmianka3"/>
    <w:basedOn w:val="Domylnaczcionkaakapitu"/>
    <w:uiPriority w:val="99"/>
    <w:semiHidden/>
    <w:unhideWhenUsed/>
    <w:rsid w:val="000D0CDF"/>
    <w:rPr>
      <w:color w:val="605E5C"/>
      <w:shd w:val="clear" w:color="auto" w:fill="E1DFDD"/>
    </w:rPr>
  </w:style>
  <w:style w:type="paragraph" w:styleId="Poprawka">
    <w:name w:val="Revision"/>
    <w:hidden/>
    <w:uiPriority w:val="99"/>
    <w:semiHidden/>
    <w:rsid w:val="000D0CDF"/>
    <w:pPr>
      <w:spacing w:after="0" w:line="240" w:lineRule="auto"/>
    </w:pPr>
  </w:style>
  <w:style w:type="character" w:customStyle="1" w:styleId="Nierozpoznanawzmianka4">
    <w:name w:val="Nierozpoznana wzmianka4"/>
    <w:basedOn w:val="Domylnaczcionkaakapitu"/>
    <w:uiPriority w:val="99"/>
    <w:semiHidden/>
    <w:unhideWhenUsed/>
    <w:rsid w:val="000D0CDF"/>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qFormat/>
    <w:rsid w:val="000D0CDF"/>
    <w:pPr>
      <w:suppressAutoHyphens w:val="0"/>
      <w:spacing w:after="160" w:line="240" w:lineRule="exact"/>
      <w:jc w:val="both"/>
    </w:pPr>
    <w:rPr>
      <w:rFonts w:asciiTheme="minorHAnsi" w:eastAsiaTheme="minorHAnsi" w:hAnsiTheme="minorHAnsi" w:cs="Times New Roman"/>
      <w:sz w:val="22"/>
      <w:szCs w:val="22"/>
      <w:vertAlign w:val="superscript"/>
      <w:lang w:eastAsia="en-US"/>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locked/>
    <w:rsid w:val="000D0CDF"/>
    <w:rPr>
      <w:rFonts w:eastAsia="Calibri" w:cstheme="minorHAnsi"/>
      <w:b/>
      <w:bCs/>
      <w:sz w:val="20"/>
      <w:szCs w:val="20"/>
      <w:lang w:eastAsia="pl-PL"/>
    </w:rPr>
  </w:style>
  <w:style w:type="table" w:customStyle="1" w:styleId="Tabelasiatki4akcent61">
    <w:name w:val="Tabela siatki 4 — akcent 61"/>
    <w:aliases w:val="Tabela RLKS 1"/>
    <w:basedOn w:val="Standardowy"/>
    <w:uiPriority w:val="49"/>
    <w:rsid w:val="000D0CDF"/>
    <w:pPr>
      <w:spacing w:after="0" w:line="240" w:lineRule="auto"/>
      <w:jc w:val="center"/>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Znakiprzypiswdolnych">
    <w:name w:val="Znaki przypisów dolnych"/>
    <w:qFormat/>
    <w:rsid w:val="000D0CDF"/>
    <w:rPr>
      <w:vertAlign w:val="superscript"/>
    </w:rPr>
  </w:style>
  <w:style w:type="character" w:styleId="UyteHipercze">
    <w:name w:val="FollowedHyperlink"/>
    <w:basedOn w:val="Domylnaczcionkaakapitu"/>
    <w:uiPriority w:val="99"/>
    <w:semiHidden/>
    <w:unhideWhenUsed/>
    <w:rsid w:val="000D0CDF"/>
    <w:rPr>
      <w:color w:val="800080" w:themeColor="followedHyperlink"/>
      <w:u w:val="single"/>
    </w:rPr>
  </w:style>
  <w:style w:type="character" w:customStyle="1" w:styleId="apple-converted-space">
    <w:name w:val="apple-converted-space"/>
    <w:basedOn w:val="Domylnaczcionkaakapitu"/>
    <w:rsid w:val="000D0CDF"/>
  </w:style>
  <w:style w:type="character" w:styleId="Pogrubienie">
    <w:name w:val="Strong"/>
    <w:basedOn w:val="Domylnaczcionkaakapitu"/>
    <w:uiPriority w:val="22"/>
    <w:qFormat/>
    <w:rsid w:val="000D0CDF"/>
    <w:rPr>
      <w:b/>
      <w:bCs/>
    </w:rPr>
  </w:style>
  <w:style w:type="paragraph" w:styleId="Bibliografia">
    <w:name w:val="Bibliography"/>
    <w:basedOn w:val="Normalny"/>
    <w:next w:val="Normalny"/>
    <w:uiPriority w:val="37"/>
    <w:unhideWhenUsed/>
    <w:rsid w:val="000D0CDF"/>
    <w:pPr>
      <w:suppressAutoHyphens w:val="0"/>
      <w:spacing w:after="160" w:line="259" w:lineRule="auto"/>
    </w:pPr>
    <w:rPr>
      <w:rFonts w:asciiTheme="minorHAnsi" w:eastAsiaTheme="minorHAnsi" w:hAnsiTheme="minorHAnsi" w:cstheme="minorBidi"/>
      <w:kern w:val="2"/>
      <w:sz w:val="22"/>
      <w:szCs w:val="22"/>
      <w:lang w:eastAsia="en-US"/>
    </w:rPr>
  </w:style>
  <w:style w:type="paragraph" w:customStyle="1" w:styleId="Normalny2">
    <w:name w:val="Normalny2"/>
    <w:rsid w:val="000D0CDF"/>
    <w:pPr>
      <w:spacing w:after="0"/>
    </w:pPr>
    <w:rPr>
      <w:rFonts w:ascii="Arial" w:eastAsia="Arial" w:hAnsi="Arial" w:cs="Arial"/>
      <w:lang w:eastAsia="pl-PL"/>
    </w:rPr>
  </w:style>
  <w:style w:type="table" w:customStyle="1" w:styleId="1">
    <w:name w:val="1"/>
    <w:basedOn w:val="Standardowy"/>
    <w:rsid w:val="000D0CDF"/>
    <w:pPr>
      <w:spacing w:after="0"/>
    </w:pPr>
    <w:rPr>
      <w:rFonts w:ascii="Arial" w:eastAsia="Arial" w:hAnsi="Arial" w:cs="Arial"/>
      <w:lang w:eastAsia="pl-PL"/>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rsid w:val="000D0CDF"/>
    <w:pPr>
      <w:autoSpaceDE w:val="0"/>
      <w:autoSpaceDN w:val="0"/>
      <w:adjustRightInd w:val="0"/>
      <w:spacing w:after="0" w:line="240" w:lineRule="auto"/>
    </w:pPr>
    <w:rPr>
      <w:rFonts w:ascii="Calibri" w:hAnsi="Calibri" w:cs="Calibri"/>
      <w:color w:val="000000"/>
      <w:sz w:val="24"/>
      <w:szCs w:val="24"/>
    </w:rPr>
  </w:style>
  <w:style w:type="table" w:styleId="Jasnalistaakcent3">
    <w:name w:val="Light List Accent 3"/>
    <w:basedOn w:val="Standardowy"/>
    <w:uiPriority w:val="61"/>
    <w:rsid w:val="000D0CD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rsid w:val="000D0CDF"/>
    <w:pPr>
      <w:spacing w:after="160" w:line="259" w:lineRule="auto"/>
    </w:pPr>
    <w:rPr>
      <w:rFonts w:ascii="Calibri" w:eastAsia="Calibri" w:hAnsi="Calibri" w:cs="Calibri"/>
      <w:lang w:eastAsia="pl-PL"/>
    </w:rPr>
    <w:tblPr>
      <w:tblCellMar>
        <w:top w:w="0" w:type="dxa"/>
        <w:left w:w="0" w:type="dxa"/>
        <w:bottom w:w="0" w:type="dxa"/>
        <w:right w:w="0" w:type="dxa"/>
      </w:tblCellMar>
    </w:tblPr>
  </w:style>
  <w:style w:type="paragraph" w:styleId="Podtytu">
    <w:name w:val="Subtitle"/>
    <w:basedOn w:val="Normalny"/>
    <w:next w:val="Normalny"/>
    <w:link w:val="PodtytuZnak"/>
    <w:uiPriority w:val="11"/>
    <w:qFormat/>
    <w:rsid w:val="000D0CDF"/>
    <w:pPr>
      <w:keepNext/>
      <w:keepLines/>
      <w:suppressAutoHyphens w:val="0"/>
      <w:spacing w:before="360" w:after="80" w:line="259" w:lineRule="auto"/>
    </w:pPr>
    <w:rPr>
      <w:rFonts w:ascii="Georgia" w:eastAsia="Georgia" w:hAnsi="Georgia" w:cs="Georgia"/>
      <w:i/>
      <w:color w:val="666666"/>
      <w:sz w:val="48"/>
      <w:szCs w:val="48"/>
      <w:lang w:eastAsia="pl-PL"/>
    </w:rPr>
  </w:style>
  <w:style w:type="character" w:customStyle="1" w:styleId="PodtytuZnak">
    <w:name w:val="Podtytuł Znak"/>
    <w:basedOn w:val="Domylnaczcionkaakapitu"/>
    <w:link w:val="Podtytu"/>
    <w:uiPriority w:val="11"/>
    <w:rsid w:val="000D0CDF"/>
    <w:rPr>
      <w:rFonts w:ascii="Georgia" w:eastAsia="Georgia" w:hAnsi="Georgia" w:cs="Georgia"/>
      <w:i/>
      <w:color w:val="666666"/>
      <w:sz w:val="48"/>
      <w:szCs w:val="48"/>
      <w:lang w:eastAsia="pl-PL"/>
    </w:rPr>
  </w:style>
  <w:style w:type="paragraph" w:styleId="NormalnyWeb">
    <w:name w:val="Normal (Web)"/>
    <w:basedOn w:val="Normalny"/>
    <w:uiPriority w:val="99"/>
    <w:semiHidden/>
    <w:unhideWhenUsed/>
    <w:rsid w:val="000D0CDF"/>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customStyle="1" w:styleId="Zawartotabeli">
    <w:name w:val="Zawartość tabeli"/>
    <w:basedOn w:val="Normalny"/>
    <w:rsid w:val="000D0CDF"/>
    <w:pPr>
      <w:suppressLineNumbers/>
      <w:spacing w:after="0" w:line="240" w:lineRule="auto"/>
    </w:pPr>
    <w:rPr>
      <w:rFonts w:ascii="Times New Roman" w:eastAsia="SimSun" w:hAnsi="Times New Roman"/>
      <w:kern w:val="2"/>
      <w:sz w:val="24"/>
      <w:szCs w:val="24"/>
      <w:lang w:bidi="hi-IN"/>
    </w:rPr>
  </w:style>
  <w:style w:type="paragraph" w:customStyle="1" w:styleId="msonormal0">
    <w:name w:val="msonormal"/>
    <w:basedOn w:val="Normalny"/>
    <w:rsid w:val="000D0CDF"/>
    <w:pPr>
      <w:suppressAutoHyphens w:val="0"/>
      <w:spacing w:before="100" w:beforeAutospacing="1" w:after="100" w:afterAutospacing="1" w:line="240" w:lineRule="auto"/>
    </w:pPr>
    <w:rPr>
      <w:rFonts w:ascii="Times New Roman" w:hAnsi="Times New Roman" w:cs="Times New Roman"/>
      <w:sz w:val="24"/>
      <w:szCs w:val="24"/>
      <w:lang w:eastAsia="pl-PL"/>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n Znak1,single spac Znak1"/>
    <w:basedOn w:val="Domylnaczcionkaakapitu"/>
    <w:uiPriority w:val="99"/>
    <w:semiHidden/>
    <w:rsid w:val="000D0CDF"/>
    <w:rPr>
      <w:sz w:val="20"/>
      <w:szCs w:val="20"/>
    </w:rPr>
  </w:style>
  <w:style w:type="paragraph" w:customStyle="1" w:styleId="Normalny20">
    <w:name w:val="Normalny2"/>
    <w:rsid w:val="000D0CDF"/>
    <w:pPr>
      <w:spacing w:after="0"/>
    </w:pPr>
    <w:rPr>
      <w:rFonts w:ascii="Arial" w:eastAsia="Arial" w:hAnsi="Arial" w:cs="Arial"/>
      <w:lang w:eastAsia="pl-PL"/>
    </w:rPr>
  </w:style>
  <w:style w:type="character" w:styleId="Numerwiersza">
    <w:name w:val="line number"/>
    <w:basedOn w:val="Domylnaczcionkaakapitu"/>
    <w:uiPriority w:val="99"/>
    <w:semiHidden/>
    <w:unhideWhenUsed/>
    <w:rsid w:val="000D0CDF"/>
  </w:style>
  <w:style w:type="paragraph" w:customStyle="1" w:styleId="raportkalendarium">
    <w:name w:val="raport kalendarium"/>
    <w:basedOn w:val="Normalny"/>
    <w:link w:val="raportkalendariumZnak"/>
    <w:qFormat/>
    <w:rsid w:val="00F95490"/>
    <w:pPr>
      <w:tabs>
        <w:tab w:val="left" w:pos="7371"/>
      </w:tabs>
      <w:suppressAutoHyphens w:val="0"/>
      <w:spacing w:after="0" w:line="260" w:lineRule="exact"/>
      <w:ind w:left="2126"/>
    </w:pPr>
    <w:rPr>
      <w:rFonts w:ascii="Arial Narrow" w:eastAsia="Calibri" w:hAnsi="Arial Narrow" w:cs="Times New Roman"/>
      <w:color w:val="FAAF32"/>
      <w:lang w:eastAsia="en-US"/>
    </w:rPr>
  </w:style>
  <w:style w:type="character" w:customStyle="1" w:styleId="raportkalendariumZnak">
    <w:name w:val="raport kalendarium Znak"/>
    <w:link w:val="raportkalendarium"/>
    <w:rsid w:val="00F95490"/>
    <w:rPr>
      <w:rFonts w:ascii="Arial Narrow" w:eastAsia="Calibri" w:hAnsi="Arial Narrow" w:cs="Times New Roman"/>
      <w:color w:val="FAAF32"/>
      <w:sz w:val="20"/>
      <w:szCs w:val="20"/>
    </w:rPr>
  </w:style>
</w:styles>
</file>

<file path=word/webSettings.xml><?xml version="1.0" encoding="utf-8"?>
<w:webSettings xmlns:r="http://schemas.openxmlformats.org/officeDocument/2006/relationships" xmlns:w="http://schemas.openxmlformats.org/wordprocessingml/2006/main">
  <w:divs>
    <w:div w:id="332606116">
      <w:bodyDiv w:val="1"/>
      <w:marLeft w:val="0"/>
      <w:marRight w:val="0"/>
      <w:marTop w:val="0"/>
      <w:marBottom w:val="0"/>
      <w:divBdr>
        <w:top w:val="none" w:sz="0" w:space="0" w:color="auto"/>
        <w:left w:val="none" w:sz="0" w:space="0" w:color="auto"/>
        <w:bottom w:val="none" w:sz="0" w:space="0" w:color="auto"/>
        <w:right w:val="none" w:sz="0" w:space="0" w:color="auto"/>
      </w:divBdr>
    </w:div>
    <w:div w:id="783962870">
      <w:bodyDiv w:val="1"/>
      <w:marLeft w:val="0"/>
      <w:marRight w:val="0"/>
      <w:marTop w:val="0"/>
      <w:marBottom w:val="0"/>
      <w:divBdr>
        <w:top w:val="none" w:sz="0" w:space="0" w:color="auto"/>
        <w:left w:val="none" w:sz="0" w:space="0" w:color="auto"/>
        <w:bottom w:val="none" w:sz="0" w:space="0" w:color="auto"/>
        <w:right w:val="none" w:sz="0" w:space="0" w:color="auto"/>
      </w:divBdr>
    </w:div>
    <w:div w:id="927889114">
      <w:bodyDiv w:val="1"/>
      <w:marLeft w:val="0"/>
      <w:marRight w:val="0"/>
      <w:marTop w:val="0"/>
      <w:marBottom w:val="0"/>
      <w:divBdr>
        <w:top w:val="none" w:sz="0" w:space="0" w:color="auto"/>
        <w:left w:val="none" w:sz="0" w:space="0" w:color="auto"/>
        <w:bottom w:val="none" w:sz="0" w:space="0" w:color="auto"/>
        <w:right w:val="none" w:sz="0" w:space="0" w:color="auto"/>
      </w:divBdr>
    </w:div>
    <w:div w:id="171384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l.wikipedia.org/wiki/Stargard" TargetMode="External"/><Relationship Id="rId3" Type="http://schemas.openxmlformats.org/officeDocument/2006/relationships/styles" Target="styles.xml"/><Relationship Id="rId21" Type="http://schemas.openxmlformats.org/officeDocument/2006/relationships/hyperlink" Target="https://pl.wikipedia.org/wiki/Linia_kolejowa_nr_40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l.wikipedia.org/wiki/Pozna%C5%8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wikipedia.org/wiki/Linia_kolejowa_nr_404" TargetMode="External"/><Relationship Id="rId32" Type="http://schemas.openxmlformats.org/officeDocument/2006/relationships/footer" Target="footer4.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l.wikipedia.org/wiki/Koszalin" TargetMode="External"/><Relationship Id="rId28" Type="http://schemas.openxmlformats.org/officeDocument/2006/relationships/hyperlink" Target="https://www.gov.pl/web/finanse/wskazniki-dochodow-podatkowych-gmin-powiatow-i-wojewodztw-na-2020-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l.wikipedia.org/wiki/Goleni%C3%B3w" TargetMode="External"/><Relationship Id="rId27" Type="http://schemas.openxmlformats.org/officeDocument/2006/relationships/hyperlink" Target="https://pl.wikipedia.org/wiki/Wejherowo" TargetMode="External"/><Relationship Id="rId30" Type="http://schemas.openxmlformats.org/officeDocument/2006/relationships/footer" Target="footer2.xml"/><Relationship Id="rId35"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D2F64-74FF-43F7-AB52-E15FF7B9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28041</Words>
  <Characters>168248</Characters>
  <Application>Microsoft Office Word</Application>
  <DocSecurity>0</DocSecurity>
  <Lines>1402</Lines>
  <Paragraphs>391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cp:lastModifiedBy>
  <cp:revision>5</cp:revision>
  <cp:lastPrinted>2023-07-25T09:14:00Z</cp:lastPrinted>
  <dcterms:created xsi:type="dcterms:W3CDTF">2024-04-03T07:55:00Z</dcterms:created>
  <dcterms:modified xsi:type="dcterms:W3CDTF">2024-04-24T11:58:00Z</dcterms:modified>
</cp:coreProperties>
</file>